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B43F" w14:textId="77777777" w:rsidR="00771780" w:rsidRDefault="00771780">
      <w:pPr>
        <w:widowControl w:val="0"/>
        <w:tabs>
          <w:tab w:val="center" w:pos="4680"/>
        </w:tabs>
        <w:rPr>
          <w:b/>
        </w:rPr>
      </w:pPr>
      <w:r>
        <w:fldChar w:fldCharType="begin"/>
      </w:r>
      <w:r>
        <w:instrText xml:space="preserve"> SEQ CHAPTER \h \r 1</w:instrText>
      </w:r>
      <w:r>
        <w:fldChar w:fldCharType="end"/>
      </w:r>
      <w:r>
        <w:rPr>
          <w:rFonts w:ascii="Times New" w:hAnsi="Times New"/>
          <w:b/>
        </w:rPr>
        <w:tab/>
      </w:r>
      <w:r>
        <w:rPr>
          <w:b/>
        </w:rPr>
        <w:t>STATE OF ILLINOIS</w:t>
      </w:r>
    </w:p>
    <w:p w14:paraId="6B70ADD3" w14:textId="33AF4ABE" w:rsidR="00771780" w:rsidRDefault="00771780">
      <w:pPr>
        <w:widowControl w:val="0"/>
        <w:tabs>
          <w:tab w:val="center" w:pos="4680"/>
        </w:tabs>
        <w:rPr>
          <w:b/>
        </w:rPr>
      </w:pPr>
      <w:r>
        <w:rPr>
          <w:b/>
        </w:rPr>
        <w:tab/>
        <w:t>IN THE CIRCUIT COURT OF THE 18TH JUDICIAL CIRCUIT</w:t>
      </w:r>
    </w:p>
    <w:p w14:paraId="5CC968CB" w14:textId="77777777" w:rsidR="00771780" w:rsidRDefault="00771780">
      <w:pPr>
        <w:widowControl w:val="0"/>
        <w:tabs>
          <w:tab w:val="center" w:pos="4680"/>
        </w:tabs>
        <w:rPr>
          <w:b/>
        </w:rPr>
      </w:pPr>
      <w:r>
        <w:rPr>
          <w:b/>
        </w:rPr>
        <w:tab/>
        <w:t>COUNTY OF DU PAGE</w:t>
      </w:r>
    </w:p>
    <w:p w14:paraId="35C61860" w14:textId="77777777" w:rsidR="00771780" w:rsidRDefault="00771780">
      <w:pPr>
        <w:widowControl w:val="0"/>
        <w:tabs>
          <w:tab w:val="left" w:pos="720"/>
          <w:tab w:val="left" w:pos="5040"/>
          <w:tab w:val="left" w:pos="5760"/>
        </w:tabs>
      </w:pPr>
    </w:p>
    <w:p w14:paraId="0BA1F28B" w14:textId="77777777" w:rsidR="00771780" w:rsidRDefault="00771780">
      <w:pPr>
        <w:widowControl w:val="0"/>
        <w:tabs>
          <w:tab w:val="center" w:pos="4680"/>
        </w:tabs>
      </w:pPr>
      <w:r>
        <w:tab/>
      </w:r>
    </w:p>
    <w:p w14:paraId="5EE285E7" w14:textId="77777777" w:rsidR="00771780" w:rsidRDefault="00771780">
      <w:pPr>
        <w:widowControl w:val="0"/>
        <w:tabs>
          <w:tab w:val="left" w:pos="720"/>
          <w:tab w:val="left" w:pos="5040"/>
          <w:tab w:val="left" w:pos="5760"/>
        </w:tabs>
      </w:pPr>
    </w:p>
    <w:p w14:paraId="3337CCBB" w14:textId="77777777" w:rsidR="00771780" w:rsidRDefault="00771780">
      <w:pPr>
        <w:widowControl w:val="0"/>
        <w:tabs>
          <w:tab w:val="right" w:leader="dot" w:pos="0"/>
          <w:tab w:val="left" w:pos="720"/>
          <w:tab w:val="left" w:pos="5040"/>
          <w:tab w:val="left" w:pos="5760"/>
          <w:tab w:val="left" w:pos="6480"/>
        </w:tabs>
      </w:pPr>
      <w:r>
        <w:t>PEOPLE OF THE STATE OF ILLINOIS</w:t>
      </w:r>
      <w:r>
        <w:tab/>
        <w:t>)</w:t>
      </w:r>
    </w:p>
    <w:p w14:paraId="7EB5E54A" w14:textId="77777777" w:rsidR="00771780" w:rsidRDefault="00771780">
      <w:pPr>
        <w:widowControl w:val="0"/>
        <w:tabs>
          <w:tab w:val="right" w:leader="dot" w:pos="0"/>
          <w:tab w:val="left" w:pos="720"/>
          <w:tab w:val="left" w:pos="5040"/>
          <w:tab w:val="left" w:pos="5760"/>
          <w:tab w:val="left" w:pos="6480"/>
        </w:tabs>
      </w:pPr>
      <w:r>
        <w:t xml:space="preserve">                  PLAINTIFF,</w:t>
      </w:r>
      <w:r>
        <w:tab/>
        <w:t>)</w:t>
      </w:r>
    </w:p>
    <w:p w14:paraId="232A5367" w14:textId="77777777" w:rsidR="00771780" w:rsidRDefault="00771780">
      <w:pPr>
        <w:widowControl w:val="0"/>
        <w:tabs>
          <w:tab w:val="right" w:leader="dot" w:pos="0"/>
          <w:tab w:val="left" w:pos="720"/>
          <w:tab w:val="left" w:pos="5040"/>
          <w:tab w:val="left" w:pos="5760"/>
          <w:tab w:val="left" w:pos="6480"/>
        </w:tabs>
      </w:pPr>
      <w:r>
        <w:tab/>
      </w:r>
      <w:r>
        <w:tab/>
        <w:t>)</w:t>
      </w:r>
    </w:p>
    <w:p w14:paraId="29CE524A" w14:textId="77777777" w:rsidR="00771780" w:rsidRDefault="00771780">
      <w:pPr>
        <w:widowControl w:val="0"/>
        <w:tabs>
          <w:tab w:val="right" w:leader="dot" w:pos="0"/>
          <w:tab w:val="left" w:pos="720"/>
          <w:tab w:val="left" w:pos="5040"/>
          <w:tab w:val="left" w:pos="5760"/>
          <w:tab w:val="left" w:pos="6480"/>
        </w:tabs>
      </w:pPr>
      <w:r>
        <w:tab/>
      </w:r>
      <w:r>
        <w:tab/>
        <w:t>)</w:t>
      </w:r>
      <w:r>
        <w:tab/>
        <w:t>CRIMINAL</w:t>
      </w:r>
    </w:p>
    <w:p w14:paraId="6B379960" w14:textId="77777777" w:rsidR="00771780" w:rsidRDefault="00771780">
      <w:pPr>
        <w:widowControl w:val="0"/>
        <w:tabs>
          <w:tab w:val="right" w:leader="dot" w:pos="0"/>
          <w:tab w:val="left" w:pos="720"/>
          <w:tab w:val="left" w:pos="5040"/>
          <w:tab w:val="left" w:pos="5760"/>
          <w:tab w:val="left" w:pos="6480"/>
        </w:tabs>
      </w:pPr>
      <w:r>
        <w:tab/>
        <w:t>VS.</w:t>
      </w:r>
      <w:r>
        <w:tab/>
        <w:t>)</w:t>
      </w:r>
      <w:r>
        <w:tab/>
        <w:t>No.</w:t>
      </w:r>
      <w:r>
        <w:tab/>
        <w:t>08 CF 3231</w:t>
      </w:r>
    </w:p>
    <w:p w14:paraId="4F03F66E" w14:textId="77777777" w:rsidR="00771780" w:rsidRDefault="00771780">
      <w:pPr>
        <w:widowControl w:val="0"/>
        <w:tabs>
          <w:tab w:val="right" w:leader="dot" w:pos="0"/>
          <w:tab w:val="left" w:pos="720"/>
          <w:tab w:val="left" w:pos="5040"/>
          <w:tab w:val="left" w:pos="5760"/>
          <w:tab w:val="left" w:pos="6480"/>
        </w:tabs>
      </w:pPr>
      <w:r>
        <w:tab/>
      </w:r>
      <w:r>
        <w:tab/>
        <w:t>)</w:t>
      </w:r>
    </w:p>
    <w:p w14:paraId="6611ABDB" w14:textId="77777777" w:rsidR="00771780" w:rsidRDefault="00771780">
      <w:pPr>
        <w:widowControl w:val="0"/>
        <w:tabs>
          <w:tab w:val="right" w:leader="dot" w:pos="0"/>
          <w:tab w:val="left" w:pos="720"/>
          <w:tab w:val="left" w:pos="5040"/>
          <w:tab w:val="left" w:pos="5760"/>
          <w:tab w:val="left" w:pos="6480"/>
        </w:tabs>
      </w:pPr>
      <w:r>
        <w:tab/>
      </w:r>
      <w:r>
        <w:tab/>
        <w:t>)</w:t>
      </w:r>
    </w:p>
    <w:p w14:paraId="4EFADEDA" w14:textId="77777777" w:rsidR="00771780" w:rsidRDefault="00771780">
      <w:pPr>
        <w:widowControl w:val="0"/>
        <w:tabs>
          <w:tab w:val="right" w:leader="dot" w:pos="0"/>
          <w:tab w:val="left" w:pos="720"/>
          <w:tab w:val="left" w:pos="5040"/>
          <w:tab w:val="left" w:pos="5760"/>
          <w:tab w:val="left" w:pos="6480"/>
        </w:tabs>
      </w:pPr>
      <w:r>
        <w:t>SENECA BERRY</w:t>
      </w:r>
      <w:r>
        <w:tab/>
        <w:t>)</w:t>
      </w:r>
    </w:p>
    <w:p w14:paraId="0944396D" w14:textId="77777777" w:rsidR="00771780" w:rsidRDefault="00771780">
      <w:pPr>
        <w:widowControl w:val="0"/>
        <w:tabs>
          <w:tab w:val="right" w:leader="dot" w:pos="0"/>
          <w:tab w:val="left" w:pos="720"/>
          <w:tab w:val="left" w:pos="5040"/>
          <w:tab w:val="left" w:pos="5760"/>
          <w:tab w:val="left" w:pos="6480"/>
        </w:tabs>
      </w:pPr>
      <w:r>
        <w:t xml:space="preserve">                  DEFENDANT.</w:t>
      </w:r>
      <w:r>
        <w:tab/>
        <w:t>)</w:t>
      </w:r>
    </w:p>
    <w:p w14:paraId="195BB11D" w14:textId="77777777" w:rsidR="00771780" w:rsidRDefault="00771780">
      <w:pPr>
        <w:widowControl w:val="0"/>
        <w:tabs>
          <w:tab w:val="right" w:leader="dot" w:pos="0"/>
          <w:tab w:val="left" w:pos="720"/>
          <w:tab w:val="left" w:pos="5040"/>
          <w:tab w:val="left" w:pos="5760"/>
          <w:tab w:val="left" w:pos="6480"/>
        </w:tabs>
      </w:pPr>
    </w:p>
    <w:p w14:paraId="6DA666F2" w14:textId="77777777" w:rsidR="00771780" w:rsidRDefault="00771780">
      <w:pPr>
        <w:widowControl w:val="0"/>
        <w:tabs>
          <w:tab w:val="right" w:leader="dot" w:pos="0"/>
          <w:tab w:val="left" w:pos="720"/>
          <w:tab w:val="left" w:pos="5040"/>
          <w:tab w:val="left" w:pos="5760"/>
          <w:tab w:val="left" w:pos="6480"/>
        </w:tabs>
      </w:pPr>
    </w:p>
    <w:p w14:paraId="23C841B6" w14:textId="77777777" w:rsidR="00771780" w:rsidRDefault="00771780">
      <w:pPr>
        <w:widowControl w:val="0"/>
        <w:tabs>
          <w:tab w:val="center" w:pos="4680"/>
        </w:tabs>
      </w:pPr>
      <w:r>
        <w:tab/>
      </w:r>
    </w:p>
    <w:p w14:paraId="548D96E4" w14:textId="77777777" w:rsidR="00771780" w:rsidRDefault="00771780">
      <w:pPr>
        <w:widowControl w:val="0"/>
        <w:tabs>
          <w:tab w:val="center" w:pos="4680"/>
        </w:tabs>
        <w:rPr>
          <w:rFonts w:ascii="Times New" w:hAnsi="Times New"/>
          <w:b/>
        </w:rPr>
      </w:pPr>
      <w:r>
        <w:rPr>
          <w:b/>
        </w:rPr>
        <w:tab/>
      </w:r>
      <w:r>
        <w:rPr>
          <w:rFonts w:ascii="Times New" w:hAnsi="Times New"/>
          <w:b/>
        </w:rPr>
        <w:t>MOTION TO SUPPRESS STATEMENTS</w:t>
      </w:r>
    </w:p>
    <w:p w14:paraId="56E2965F" w14:textId="77777777" w:rsidR="00771780" w:rsidRDefault="00771780">
      <w:pPr>
        <w:widowControl w:val="0"/>
        <w:tabs>
          <w:tab w:val="right" w:leader="dot" w:pos="0"/>
          <w:tab w:val="left" w:pos="720"/>
          <w:tab w:val="left" w:pos="5040"/>
          <w:tab w:val="left" w:pos="5760"/>
          <w:tab w:val="left" w:pos="6480"/>
        </w:tabs>
        <w:rPr>
          <w:rFonts w:ascii="Times New" w:hAnsi="Times New"/>
        </w:rPr>
      </w:pPr>
    </w:p>
    <w:p w14:paraId="4DAFA9C8"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67112D61"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t xml:space="preserve">NOW COMES the Defendant, </w:t>
      </w:r>
      <w:r>
        <w:t>SENECA BERRY</w:t>
      </w:r>
      <w:r>
        <w:rPr>
          <w:rFonts w:ascii="Times New" w:hAnsi="Times New"/>
        </w:rPr>
        <w:t xml:space="preserve">, by Defendant's attorney, Robert A. Miller Public Defender, and moves this Court to suppress as evidence herein any and all confessions, statements, admissions, whether inculpatory or exculpatory, and whether written or oral, made by the Defendant prior, at the time of, or </w:t>
      </w:r>
      <w:proofErr w:type="gramStart"/>
      <w:r>
        <w:rPr>
          <w:rFonts w:ascii="Times New" w:hAnsi="Times New"/>
        </w:rPr>
        <w:t>subsequent to</w:t>
      </w:r>
      <w:proofErr w:type="gramEnd"/>
      <w:r>
        <w:rPr>
          <w:rFonts w:ascii="Times New" w:hAnsi="Times New"/>
        </w:rPr>
        <w:t xml:space="preserve"> Defendant's arrest in the above-entitled cause.  In support of this motion, Defendant states as follows:</w:t>
      </w:r>
    </w:p>
    <w:p w14:paraId="1906C645"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pPr>
    </w:p>
    <w:p w14:paraId="33F10B5A"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pPr>
    </w:p>
    <w:p w14:paraId="414D3DB5"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ind w:left="1296" w:hanging="1296"/>
      </w:pPr>
      <w:r>
        <w:tab/>
        <w:t>1.</w:t>
      </w:r>
      <w:r>
        <w:tab/>
        <w:t>The Defendant was arrested on or about November 24, 2008, for the offense of Murder and Armed Robbery.</w:t>
      </w:r>
    </w:p>
    <w:p w14:paraId="4B452391"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pPr>
    </w:p>
    <w:p w14:paraId="36725136"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ind w:left="1296" w:hanging="1296"/>
      </w:pPr>
      <w:r>
        <w:tab/>
        <w:t xml:space="preserve">2. </w:t>
      </w:r>
      <w:r>
        <w:tab/>
        <w:t>That at the time of Defendant's arrest, the Defendant was 15 years old.</w:t>
      </w:r>
    </w:p>
    <w:p w14:paraId="5AA24ECB"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pPr>
    </w:p>
    <w:p w14:paraId="1FB5BB35"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ind w:left="1296" w:hanging="1296"/>
      </w:pPr>
      <w:r>
        <w:tab/>
        <w:t xml:space="preserve">3. </w:t>
      </w:r>
      <w:r>
        <w:tab/>
        <w:t>That within hours of the Defendant's arrest, he allegedly made inculpatory statements to the police.</w:t>
      </w:r>
    </w:p>
    <w:p w14:paraId="19DBA497"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pPr>
    </w:p>
    <w:p w14:paraId="1A460182"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pPr>
    </w:p>
    <w:p w14:paraId="0AB4AB1A"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tab/>
        <w:t>4.</w:t>
      </w:r>
      <w:r>
        <w:tab/>
        <w:t>When a defendant moves to suppress his confession, the State has the burden of establishing that the confession was voluntary</w:t>
      </w:r>
      <w:r w:rsidRPr="00184810">
        <w:rPr>
          <w:color w:val="000000"/>
        </w:rPr>
        <w:t xml:space="preserve">. </w:t>
      </w:r>
      <w:hyperlink r:id="rId5" w:history="1">
        <w:r w:rsidRPr="00184810">
          <w:rPr>
            <w:rStyle w:val="WPHyperlink"/>
            <w:i/>
            <w:color w:val="000000"/>
          </w:rPr>
          <w:t>People v. Woods,</w:t>
        </w:r>
        <w:r w:rsidRPr="00184810">
          <w:rPr>
            <w:rStyle w:val="WPHyperlink"/>
            <w:color w:val="000000"/>
          </w:rPr>
          <w:t xml:space="preserve"> 184 Ill.2d 130, 145, 234 </w:t>
        </w:r>
        <w:proofErr w:type="spellStart"/>
        <w:r w:rsidRPr="00184810">
          <w:rPr>
            <w:rStyle w:val="WPHyperlink"/>
            <w:color w:val="000000"/>
          </w:rPr>
          <w:t>Ill.Dec</w:t>
        </w:r>
        <w:proofErr w:type="spellEnd"/>
        <w:r w:rsidRPr="00184810">
          <w:rPr>
            <w:rStyle w:val="WPHyperlink"/>
            <w:color w:val="000000"/>
          </w:rPr>
          <w:t>. 423, 703 N.E.2d 35 (1998)</w:t>
        </w:r>
      </w:hyperlink>
      <w:r w:rsidRPr="00184810">
        <w:rPr>
          <w:rStyle w:val="WPHyperlink"/>
          <w:color w:val="000000"/>
          <w:u w:val="none"/>
        </w:rPr>
        <w:t xml:space="preserve">. </w:t>
      </w:r>
    </w:p>
    <w:p w14:paraId="5014B3E0"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rPr>
          <w:rStyle w:val="WPHyperlink"/>
          <w:color w:val="000000"/>
          <w:u w:val="none"/>
        </w:rPr>
      </w:pPr>
    </w:p>
    <w:p w14:paraId="45457164"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rsidRPr="00184810">
        <w:rPr>
          <w:rStyle w:val="WPHyperlink"/>
          <w:color w:val="000000"/>
          <w:u w:val="none"/>
        </w:rPr>
        <w:tab/>
        <w:t>5.</w:t>
      </w:r>
      <w:r w:rsidRPr="00184810">
        <w:rPr>
          <w:rStyle w:val="WPHyperlink"/>
          <w:color w:val="000000"/>
          <w:u w:val="none"/>
        </w:rPr>
        <w:tab/>
        <w:t xml:space="preserve">A confession is voluntary when, based on the totality of the circumstances, the accused's will </w:t>
      </w:r>
      <w:proofErr w:type="gramStart"/>
      <w:r w:rsidRPr="00184810">
        <w:rPr>
          <w:rStyle w:val="WPHyperlink"/>
          <w:color w:val="000000"/>
          <w:u w:val="none"/>
        </w:rPr>
        <w:t>was</w:t>
      </w:r>
      <w:proofErr w:type="gramEnd"/>
      <w:r w:rsidRPr="00184810">
        <w:rPr>
          <w:rStyle w:val="WPHyperlink"/>
          <w:color w:val="000000"/>
          <w:u w:val="none"/>
        </w:rPr>
        <w:t xml:space="preserve"> not overborne at the time he confessed. </w:t>
      </w:r>
      <w:hyperlink r:id="rId6" w:history="1">
        <w:r w:rsidRPr="00184810">
          <w:rPr>
            <w:rStyle w:val="WPHyperlink"/>
            <w:i/>
            <w:color w:val="000000"/>
          </w:rPr>
          <w:t>People v. Kincaid,</w:t>
        </w:r>
        <w:r w:rsidRPr="00184810">
          <w:rPr>
            <w:rStyle w:val="WPHyperlink"/>
            <w:color w:val="000000"/>
          </w:rPr>
          <w:t xml:space="preserve"> 87 Ill.2d 107, 117, 57 </w:t>
        </w:r>
        <w:proofErr w:type="spellStart"/>
        <w:r w:rsidRPr="00184810">
          <w:rPr>
            <w:rStyle w:val="WPHyperlink"/>
            <w:color w:val="000000"/>
          </w:rPr>
          <w:t>Ill.Dec</w:t>
        </w:r>
        <w:proofErr w:type="spellEnd"/>
        <w:r w:rsidRPr="00184810">
          <w:rPr>
            <w:rStyle w:val="WPHyperlink"/>
            <w:color w:val="000000"/>
          </w:rPr>
          <w:t>. 610, 429 N.E.2d 508 (1981)</w:t>
        </w:r>
      </w:hyperlink>
      <w:r w:rsidRPr="00184810">
        <w:rPr>
          <w:rStyle w:val="WPHyperlink"/>
          <w:color w:val="000000"/>
          <w:u w:val="none"/>
        </w:rPr>
        <w:t xml:space="preserve">. </w:t>
      </w:r>
    </w:p>
    <w:p w14:paraId="141BDB14"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rsidRPr="00184810">
        <w:rPr>
          <w:rStyle w:val="WPHyperlink"/>
          <w:color w:val="000000"/>
          <w:u w:val="none"/>
        </w:rPr>
        <w:tab/>
        <w:t>6.</w:t>
      </w:r>
      <w:r w:rsidRPr="00184810">
        <w:rPr>
          <w:rStyle w:val="WPHyperlink"/>
          <w:color w:val="000000"/>
          <w:u w:val="none"/>
        </w:rPr>
        <w:tab/>
        <w:t xml:space="preserve">In determining the voluntariness of a confession, the court considers the totality of </w:t>
      </w:r>
      <w:r w:rsidRPr="00184810">
        <w:rPr>
          <w:rStyle w:val="WPHyperlink"/>
          <w:color w:val="000000"/>
          <w:u w:val="none"/>
        </w:rPr>
        <w:lastRenderedPageBreak/>
        <w:t xml:space="preserve">the circumstances, including the defendant's age, intelligence, background, experience, mental capacity, education, physical condition, and experience with the criminal justice system, the legality of the detention, the duration of the detention, the duration of questioning, and any promises, threats, deceit, and physical or mental abuse by police. </w:t>
      </w:r>
      <w:hyperlink r:id="rId7" w:history="1">
        <w:r w:rsidRPr="00184810">
          <w:rPr>
            <w:rStyle w:val="WPHyperlink"/>
            <w:i/>
            <w:color w:val="000000"/>
          </w:rPr>
          <w:t>People v. Gilliam,</w:t>
        </w:r>
        <w:r w:rsidRPr="00184810">
          <w:rPr>
            <w:rStyle w:val="WPHyperlink"/>
            <w:color w:val="000000"/>
          </w:rPr>
          <w:t xml:space="preserve"> 172 Ill.2d 484, 500-01, 218 </w:t>
        </w:r>
        <w:proofErr w:type="spellStart"/>
        <w:r w:rsidRPr="00184810">
          <w:rPr>
            <w:rStyle w:val="WPHyperlink"/>
            <w:color w:val="000000"/>
          </w:rPr>
          <w:t>Ill.Dec</w:t>
        </w:r>
        <w:proofErr w:type="spellEnd"/>
        <w:r w:rsidRPr="00184810">
          <w:rPr>
            <w:rStyle w:val="WPHyperlink"/>
            <w:color w:val="000000"/>
          </w:rPr>
          <w:t>. 884, 670 N.E.2d 606 (1996)</w:t>
        </w:r>
      </w:hyperlink>
      <w:r w:rsidRPr="00184810">
        <w:rPr>
          <w:rStyle w:val="WPHyperlink"/>
          <w:color w:val="000000"/>
          <w:u w:val="none"/>
        </w:rPr>
        <w:t xml:space="preserve">. </w:t>
      </w:r>
    </w:p>
    <w:p w14:paraId="0BB04843"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rPr>
          <w:rStyle w:val="WPHyperlink"/>
          <w:color w:val="000000"/>
          <w:u w:val="none"/>
        </w:rPr>
      </w:pPr>
    </w:p>
    <w:p w14:paraId="04D0FC73"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576"/>
        <w:rPr>
          <w:rStyle w:val="WPHyperlink"/>
          <w:color w:val="000000"/>
          <w:u w:val="none"/>
        </w:rPr>
      </w:pPr>
      <w:r w:rsidRPr="00184810">
        <w:rPr>
          <w:rStyle w:val="WPHyperlink"/>
          <w:color w:val="000000"/>
          <w:u w:val="none"/>
        </w:rPr>
        <w:t>7.</w:t>
      </w:r>
      <w:r w:rsidRPr="00184810">
        <w:rPr>
          <w:rStyle w:val="WPHyperlink"/>
          <w:color w:val="000000"/>
          <w:u w:val="none"/>
        </w:rPr>
        <w:tab/>
        <w:t xml:space="preserve">When the defendant is a juvenile, additional factors such as whether a parent or other interested adult was present are considered important in determining the voluntariness of a confession, but no one fact is dispositive. </w:t>
      </w:r>
      <w:hyperlink r:id="rId8" w:history="1">
        <w:r w:rsidRPr="00184810">
          <w:rPr>
            <w:rStyle w:val="WPHyperlink"/>
            <w:i/>
            <w:color w:val="000000"/>
          </w:rPr>
          <w:t>People v. Haynie,</w:t>
        </w:r>
        <w:r w:rsidRPr="00184810">
          <w:rPr>
            <w:rStyle w:val="WPHyperlink"/>
            <w:color w:val="000000"/>
          </w:rPr>
          <w:t xml:space="preserve"> 347 Ill.App.3d 650, 653, 283 </w:t>
        </w:r>
        <w:proofErr w:type="spellStart"/>
        <w:r w:rsidRPr="00184810">
          <w:rPr>
            <w:rStyle w:val="WPHyperlink"/>
            <w:color w:val="000000"/>
          </w:rPr>
          <w:t>Ill.Dec</w:t>
        </w:r>
        <w:proofErr w:type="spellEnd"/>
        <w:r w:rsidRPr="00184810">
          <w:rPr>
            <w:rStyle w:val="WPHyperlink"/>
            <w:color w:val="000000"/>
          </w:rPr>
          <w:t>. 146, 807 N.E.2d 987 (2004)</w:t>
        </w:r>
      </w:hyperlink>
      <w:r w:rsidRPr="00184810">
        <w:rPr>
          <w:rStyle w:val="WPHyperlink"/>
          <w:color w:val="000000"/>
          <w:u w:val="none"/>
        </w:rPr>
        <w:t xml:space="preserve">. </w:t>
      </w:r>
    </w:p>
    <w:p w14:paraId="60716D8A"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rPr>
          <w:rStyle w:val="WPHyperlink"/>
          <w:color w:val="000000"/>
          <w:u w:val="none"/>
        </w:rPr>
      </w:pPr>
    </w:p>
    <w:p w14:paraId="7A8435F3"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rsidRPr="00184810">
        <w:rPr>
          <w:rStyle w:val="WPHyperlink"/>
          <w:color w:val="000000"/>
          <w:u w:val="none"/>
        </w:rPr>
        <w:tab/>
        <w:t>8.</w:t>
      </w:r>
      <w:r w:rsidRPr="00184810">
        <w:rPr>
          <w:rStyle w:val="WPHyperlink"/>
          <w:color w:val="000000"/>
          <w:u w:val="none"/>
        </w:rPr>
        <w:tab/>
        <w:t xml:space="preserve">Because the taking of a juvenile's confession is a sensitive concern, “the ‘greatest care’ must be taken to assure that the confession was not coerced or suggested that “it was not the product of ignorance of rights or of adolescent fantasy, fright or despair.”  </w:t>
      </w:r>
      <w:hyperlink r:id="rId9" w:history="1">
        <w:r w:rsidRPr="00184810">
          <w:rPr>
            <w:rStyle w:val="WPHyperlink"/>
            <w:i/>
            <w:color w:val="000000"/>
          </w:rPr>
          <w:t>In re G.O.,</w:t>
        </w:r>
        <w:r w:rsidRPr="00184810">
          <w:rPr>
            <w:rStyle w:val="WPHyperlink"/>
            <w:color w:val="000000"/>
          </w:rPr>
          <w:t xml:space="preserve"> 191 Ill.2d 37, 54, 245 </w:t>
        </w:r>
        <w:proofErr w:type="spellStart"/>
        <w:r w:rsidRPr="00184810">
          <w:rPr>
            <w:rStyle w:val="WPHyperlink"/>
            <w:color w:val="000000"/>
          </w:rPr>
          <w:t>Ill.Dec</w:t>
        </w:r>
        <w:proofErr w:type="spellEnd"/>
        <w:r w:rsidRPr="00184810">
          <w:rPr>
            <w:rStyle w:val="WPHyperlink"/>
            <w:color w:val="000000"/>
          </w:rPr>
          <w:t>. 269, 727 N.E.2d 1003 (2000)</w:t>
        </w:r>
      </w:hyperlink>
      <w:r w:rsidRPr="00184810">
        <w:rPr>
          <w:rStyle w:val="WPHyperlink"/>
          <w:color w:val="000000"/>
          <w:u w:val="none"/>
        </w:rPr>
        <w:t>.</w:t>
      </w:r>
    </w:p>
    <w:p w14:paraId="3D169DEB"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27B516EA"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ind w:left="1296" w:hanging="1296"/>
        <w:rPr>
          <w:rStyle w:val="WPHyperlink"/>
          <w:color w:val="000000"/>
          <w:u w:val="none"/>
        </w:rPr>
      </w:pPr>
      <w:r w:rsidRPr="00184810">
        <w:rPr>
          <w:rStyle w:val="WPHyperlink"/>
          <w:color w:val="000000"/>
          <w:u w:val="none"/>
        </w:rPr>
        <w:tab/>
        <w:t>9.</w:t>
      </w:r>
      <w:r w:rsidRPr="00184810">
        <w:rPr>
          <w:rStyle w:val="WPHyperlink"/>
          <w:color w:val="000000"/>
          <w:u w:val="none"/>
        </w:rPr>
        <w:tab/>
        <w:t xml:space="preserve">The Defendant was not allowed to speak with his mother during the interrogation process.  </w:t>
      </w:r>
    </w:p>
    <w:p w14:paraId="693CE0FA"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5F8FCC15"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ind w:left="1296" w:hanging="1296"/>
        <w:rPr>
          <w:rStyle w:val="WPHyperlink"/>
          <w:color w:val="000000"/>
          <w:u w:val="none"/>
        </w:rPr>
      </w:pPr>
      <w:r w:rsidRPr="00184810">
        <w:rPr>
          <w:rStyle w:val="WPHyperlink"/>
          <w:color w:val="000000"/>
          <w:u w:val="none"/>
        </w:rPr>
        <w:tab/>
        <w:t>10.</w:t>
      </w:r>
      <w:r w:rsidRPr="00184810">
        <w:rPr>
          <w:rStyle w:val="WPHyperlink"/>
          <w:color w:val="000000"/>
          <w:u w:val="none"/>
        </w:rPr>
        <w:tab/>
        <w:t>The Defendant's mother was present at the Hanover Park Police Station for several hours, and repeatedly asked to speak to her son, Seneca Berry, and to be present with him during questioning.</w:t>
      </w:r>
    </w:p>
    <w:p w14:paraId="2A9525BC"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r w:rsidRPr="00184810">
        <w:rPr>
          <w:rStyle w:val="WPHyperlink"/>
          <w:color w:val="000000"/>
          <w:u w:val="none"/>
        </w:rPr>
        <w:tab/>
      </w:r>
    </w:p>
    <w:p w14:paraId="36D56A8D"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rsidRPr="00184810">
        <w:rPr>
          <w:rStyle w:val="WPHyperlink"/>
          <w:color w:val="000000"/>
          <w:u w:val="none"/>
        </w:rPr>
        <w:tab/>
        <w:t>11.</w:t>
      </w:r>
      <w:r w:rsidRPr="00184810">
        <w:rPr>
          <w:rStyle w:val="WPHyperlink"/>
          <w:color w:val="000000"/>
          <w:u w:val="none"/>
        </w:rPr>
        <w:tab/>
        <w:t xml:space="preserve">As for the refusal by the police to let the defendant's mother see him, Illinois courts have explained that “the presence or absence of a parent is only one factor in determining whether a </w:t>
      </w:r>
      <w:bookmarkStart w:id="0" w:name="SR;7892"/>
      <w:bookmarkStart w:id="1" w:name="SearchTerm"/>
      <w:bookmarkEnd w:id="0"/>
      <w:bookmarkEnd w:id="1"/>
      <w:r w:rsidRPr="00184810">
        <w:rPr>
          <w:rStyle w:val="WPHyperlink"/>
          <w:color w:val="000000"/>
          <w:u w:val="none"/>
        </w:rPr>
        <w:t xml:space="preserve">confession was voluntary within the totality of the circumstances” and in Illinois, a </w:t>
      </w:r>
      <w:bookmarkStart w:id="2" w:name="SR;7905"/>
      <w:bookmarkEnd w:id="2"/>
      <w:r w:rsidRPr="00184810">
        <w:rPr>
          <w:rStyle w:val="WPHyperlink"/>
          <w:color w:val="000000"/>
          <w:u w:val="none"/>
        </w:rPr>
        <w:t xml:space="preserve">juvenile does not have a </w:t>
      </w:r>
      <w:r w:rsidRPr="00184810">
        <w:rPr>
          <w:rStyle w:val="WPHyperlink"/>
          <w:i/>
          <w:color w:val="000000"/>
          <w:u w:val="none"/>
        </w:rPr>
        <w:t>per se</w:t>
      </w:r>
      <w:r w:rsidRPr="00184810">
        <w:rPr>
          <w:rStyle w:val="WPHyperlink"/>
          <w:color w:val="000000"/>
          <w:u w:val="none"/>
        </w:rPr>
        <w:t xml:space="preserve"> right to consult </w:t>
      </w:r>
      <w:bookmarkStart w:id="3" w:name="_GoBack"/>
      <w:r w:rsidRPr="00184810">
        <w:rPr>
          <w:rStyle w:val="WPHyperlink"/>
          <w:color w:val="000000"/>
          <w:u w:val="none"/>
        </w:rPr>
        <w:t xml:space="preserve">with a parent before or during police questioning.   </w:t>
      </w:r>
      <w:hyperlink r:id="rId10" w:history="1">
        <w:r w:rsidRPr="00184810">
          <w:rPr>
            <w:rStyle w:val="WPHyperlink"/>
            <w:i/>
            <w:color w:val="000000"/>
          </w:rPr>
          <w:t>Hopkins,</w:t>
        </w:r>
        <w:r w:rsidRPr="00184810">
          <w:rPr>
            <w:rStyle w:val="WPHyperlink"/>
            <w:color w:val="000000"/>
          </w:rPr>
          <w:t xml:space="preserve"> 247 Ill.App.3d at 962, 187 </w:t>
        </w:r>
        <w:proofErr w:type="spellStart"/>
        <w:r w:rsidRPr="00184810">
          <w:rPr>
            <w:rStyle w:val="WPHyperlink"/>
            <w:color w:val="000000"/>
          </w:rPr>
          <w:t>Ill.Dec</w:t>
        </w:r>
        <w:proofErr w:type="spellEnd"/>
        <w:r w:rsidRPr="00184810">
          <w:rPr>
            <w:rStyle w:val="WPHyperlink"/>
            <w:color w:val="000000"/>
          </w:rPr>
          <w:t>. 688, 618 N.E.2d 279</w:t>
        </w:r>
      </w:hyperlink>
      <w:bookmarkEnd w:id="3"/>
      <w:r w:rsidRPr="00184810">
        <w:rPr>
          <w:rStyle w:val="WPHyperlink"/>
          <w:color w:val="000000"/>
          <w:u w:val="none"/>
        </w:rPr>
        <w:t>.</w:t>
      </w:r>
      <w:r w:rsidRPr="00184810">
        <w:rPr>
          <w:rStyle w:val="WPHyperlink"/>
          <w:color w:val="000000"/>
          <w:u w:val="none"/>
        </w:rPr>
        <w:br/>
      </w:r>
    </w:p>
    <w:p w14:paraId="3465611D"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rPr>
      </w:pPr>
      <w:r w:rsidRPr="00184810">
        <w:rPr>
          <w:rStyle w:val="WPHyperlink"/>
          <w:color w:val="000000"/>
          <w:u w:val="none"/>
        </w:rPr>
        <w:tab/>
        <w:t>12.</w:t>
      </w:r>
      <w:r w:rsidRPr="00184810">
        <w:rPr>
          <w:rStyle w:val="WPHyperlink"/>
          <w:color w:val="000000"/>
          <w:u w:val="none"/>
        </w:rPr>
        <w:tab/>
        <w:t xml:space="preserve">The Juvenile Court Act of 1987 requires that a parent or a guardian and a juvenile officer are to be notified when a minor is taken into custody. </w:t>
      </w:r>
      <w:hyperlink r:id="rId11" w:history="1">
        <w:r w:rsidRPr="00184810">
          <w:rPr>
            <w:rStyle w:val="WPHyperlink"/>
            <w:color w:val="000000"/>
          </w:rPr>
          <w:t>705 ILCS 405/2-6</w:t>
        </w:r>
      </w:hyperlink>
      <w:r w:rsidRPr="00184810">
        <w:rPr>
          <w:rStyle w:val="WPHyperlink"/>
          <w:color w:val="000000"/>
        </w:rPr>
        <w:t xml:space="preserve">(a) (West 2004). </w:t>
      </w:r>
    </w:p>
    <w:p w14:paraId="304B70B9"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rPr>
          <w:rStyle w:val="WPHyperlink"/>
          <w:color w:val="000000"/>
        </w:rPr>
      </w:pPr>
    </w:p>
    <w:p w14:paraId="59304538"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rsidRPr="00184810">
        <w:rPr>
          <w:rStyle w:val="WPHyperlink"/>
          <w:color w:val="000000"/>
          <w:u w:val="none"/>
        </w:rPr>
        <w:tab/>
        <w:t>13.</w:t>
      </w:r>
      <w:r w:rsidRPr="00184810">
        <w:rPr>
          <w:rStyle w:val="WPHyperlink"/>
          <w:color w:val="000000"/>
          <w:u w:val="none"/>
        </w:rPr>
        <w:tab/>
        <w:t xml:space="preserve">There is no requirement that a juvenile officer be present when a minor is questioned, although it is a significant factor in the totality of the </w:t>
      </w:r>
      <w:proofErr w:type="gramStart"/>
      <w:r w:rsidRPr="00184810">
        <w:rPr>
          <w:rStyle w:val="WPHyperlink"/>
          <w:color w:val="000000"/>
          <w:u w:val="none"/>
        </w:rPr>
        <w:t>circumstances</w:t>
      </w:r>
      <w:proofErr w:type="gramEnd"/>
      <w:r w:rsidRPr="00184810">
        <w:rPr>
          <w:rStyle w:val="WPHyperlink"/>
          <w:color w:val="000000"/>
          <w:u w:val="none"/>
        </w:rPr>
        <w:t xml:space="preserve"> analysis.</w:t>
      </w:r>
      <w:r w:rsidRPr="00184810">
        <w:rPr>
          <w:rStyle w:val="WPHyperlink"/>
          <w:color w:val="000000"/>
        </w:rPr>
        <w:t xml:space="preserve"> </w:t>
      </w:r>
      <w:hyperlink r:id="rId12" w:history="1">
        <w:r w:rsidRPr="00184810">
          <w:rPr>
            <w:rStyle w:val="WPHyperlink"/>
            <w:i/>
            <w:color w:val="000000"/>
          </w:rPr>
          <w:t>People v. Griffin,</w:t>
        </w:r>
        <w:r w:rsidRPr="00184810">
          <w:rPr>
            <w:rStyle w:val="WPHyperlink"/>
            <w:color w:val="000000"/>
          </w:rPr>
          <w:t xml:space="preserve"> 327 Ill.App.3d 538, 547, 261 </w:t>
        </w:r>
        <w:proofErr w:type="spellStart"/>
        <w:r w:rsidRPr="00184810">
          <w:rPr>
            <w:rStyle w:val="WPHyperlink"/>
            <w:color w:val="000000"/>
          </w:rPr>
          <w:t>Ill.Dec</w:t>
        </w:r>
        <w:proofErr w:type="spellEnd"/>
        <w:r w:rsidRPr="00184810">
          <w:rPr>
            <w:rStyle w:val="WPHyperlink"/>
            <w:color w:val="000000"/>
          </w:rPr>
          <w:t>. 631, 763 N.E.2d 880 (2002)</w:t>
        </w:r>
      </w:hyperlink>
      <w:r w:rsidRPr="00184810">
        <w:rPr>
          <w:rStyle w:val="WPHyperlink"/>
          <w:color w:val="000000"/>
          <w:u w:val="none"/>
        </w:rPr>
        <w:t xml:space="preserve">. </w:t>
      </w:r>
    </w:p>
    <w:p w14:paraId="2BDC5148"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rPr>
          <w:rStyle w:val="WPHyperlink"/>
          <w:color w:val="000000"/>
          <w:u w:val="none"/>
        </w:rPr>
      </w:pPr>
      <w:r w:rsidRPr="00184810">
        <w:rPr>
          <w:rStyle w:val="WPHyperlink"/>
          <w:color w:val="000000"/>
          <w:u w:val="none"/>
        </w:rPr>
        <w:tab/>
      </w:r>
      <w:r w:rsidRPr="00184810">
        <w:rPr>
          <w:rStyle w:val="WPHyperlink"/>
          <w:color w:val="000000"/>
          <w:u w:val="none"/>
        </w:rPr>
        <w:tab/>
      </w:r>
    </w:p>
    <w:p w14:paraId="3E270C20"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rPr>
          <w:rStyle w:val="WPHyperlink"/>
          <w:color w:val="000000"/>
          <w:u w:val="none"/>
        </w:rPr>
      </w:pPr>
    </w:p>
    <w:p w14:paraId="7B0900B6"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ind w:left="1296" w:hanging="1296"/>
        <w:rPr>
          <w:rStyle w:val="WPHyperlink"/>
          <w:color w:val="000000"/>
          <w:u w:val="none"/>
        </w:rPr>
      </w:pPr>
      <w:r w:rsidRPr="00184810">
        <w:rPr>
          <w:rStyle w:val="WPHyperlink"/>
          <w:color w:val="000000"/>
          <w:u w:val="none"/>
        </w:rPr>
        <w:tab/>
        <w:t>14.</w:t>
      </w:r>
      <w:r w:rsidRPr="00184810">
        <w:rPr>
          <w:rStyle w:val="WPHyperlink"/>
          <w:color w:val="000000"/>
          <w:u w:val="none"/>
        </w:rPr>
        <w:tab/>
        <w:t xml:space="preserve">Ultimately, in determining whether a juvenile defendant's statement is reliable and </w:t>
      </w:r>
      <w:r w:rsidRPr="00184810">
        <w:rPr>
          <w:rStyle w:val="WPHyperlink"/>
          <w:color w:val="000000"/>
          <w:u w:val="none"/>
        </w:rPr>
        <w:lastRenderedPageBreak/>
        <w:t xml:space="preserve">admissible, the court should consider whether the defendant had an opportunity to confer with an interested adult, either a parent or a juvenile officer. </w:t>
      </w:r>
      <w:hyperlink r:id="rId13" w:history="1">
        <w:r w:rsidRPr="00184810">
          <w:rPr>
            <w:rStyle w:val="WPHyperlink"/>
            <w:i/>
            <w:color w:val="000000"/>
          </w:rPr>
          <w:t>People v. Montanez,</w:t>
        </w:r>
        <w:r w:rsidRPr="00184810">
          <w:rPr>
            <w:rStyle w:val="WPHyperlink"/>
            <w:color w:val="000000"/>
          </w:rPr>
          <w:t xml:space="preserve"> 273 Ill.App.3d 844, 854, 210 </w:t>
        </w:r>
        <w:proofErr w:type="spellStart"/>
        <w:r w:rsidRPr="00184810">
          <w:rPr>
            <w:rStyle w:val="WPHyperlink"/>
            <w:color w:val="000000"/>
          </w:rPr>
          <w:t>Ill.Dec</w:t>
        </w:r>
        <w:proofErr w:type="spellEnd"/>
        <w:r w:rsidRPr="00184810">
          <w:rPr>
            <w:rStyle w:val="WPHyperlink"/>
            <w:color w:val="000000"/>
          </w:rPr>
          <w:t>. 295, 652 N.E.2d 1271 (1995)</w:t>
        </w:r>
      </w:hyperlink>
      <w:r w:rsidRPr="00184810">
        <w:rPr>
          <w:rStyle w:val="WPHyperlink"/>
          <w:color w:val="000000"/>
          <w:u w:val="none"/>
        </w:rPr>
        <w:t>.</w:t>
      </w:r>
    </w:p>
    <w:p w14:paraId="236D4533"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32046B67" w14:textId="77777777" w:rsidR="00771780" w:rsidRPr="0018481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6E9918E5"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025CF82A"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43A9172F"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48EB3B32"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r>
        <w:rPr>
          <w:rStyle w:val="WPHyperlink"/>
          <w:color w:val="000000"/>
          <w:u w:val="none"/>
        </w:rPr>
        <w:tab/>
        <w:t xml:space="preserve">WHEREFORE, the Defendant asks that this Court suppress as evidence herein </w:t>
      </w:r>
      <w:proofErr w:type="gramStart"/>
      <w:r>
        <w:rPr>
          <w:rStyle w:val="WPHyperlink"/>
          <w:color w:val="000000"/>
          <w:u w:val="none"/>
        </w:rPr>
        <w:t>any and all</w:t>
      </w:r>
      <w:proofErr w:type="gramEnd"/>
      <w:r>
        <w:rPr>
          <w:rStyle w:val="WPHyperlink"/>
          <w:color w:val="000000"/>
          <w:u w:val="none"/>
        </w:rPr>
        <w:t xml:space="preserve"> confessions, statements, admissions, or tests, inculpatory or exculpatory, made by her at about the time of and subsequent to her formal arrest.</w:t>
      </w:r>
    </w:p>
    <w:p w14:paraId="034AC4D6"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666DE6C9"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213B8AD6"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0449E7BF"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CYNTHIA WARREN, Defendant</w:t>
      </w:r>
    </w:p>
    <w:p w14:paraId="224C401D"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62445513"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p>
    <w:p w14:paraId="7280B11C"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By________________________________</w:t>
      </w:r>
    </w:p>
    <w:p w14:paraId="4E177F00" w14:textId="77777777"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 xml:space="preserve">       Robert A. Miller, Her Attorney</w:t>
      </w:r>
    </w:p>
    <w:p w14:paraId="766FF857" w14:textId="01132BF6" w:rsidR="00771780" w:rsidRDefault="00771780">
      <w:pPr>
        <w:widowControl w:val="0"/>
        <w:tabs>
          <w:tab w:val="left" w:pos="-1440"/>
          <w:tab w:val="left" w:pos="-720"/>
          <w:tab w:val="left" w:pos="720"/>
          <w:tab w:val="left" w:pos="1296"/>
          <w:tab w:val="left" w:pos="1728"/>
          <w:tab w:val="left" w:pos="2160"/>
          <w:tab w:val="left" w:pos="2592"/>
          <w:tab w:val="left" w:pos="3024"/>
          <w:tab w:val="left" w:pos="3456"/>
          <w:tab w:val="left" w:pos="5616"/>
        </w:tabs>
        <w:ind w:firstLine="3456"/>
        <w:rPr>
          <w:rStyle w:val="WPHyperlink"/>
          <w:color w:val="000000"/>
          <w:u w:val="none"/>
        </w:rPr>
      </w:pPr>
      <w:r>
        <w:rPr>
          <w:rStyle w:val="WPHyperlink"/>
          <w:color w:val="000000"/>
          <w:u w:val="none"/>
        </w:rPr>
        <w:t xml:space="preserve">       Public Defender</w:t>
      </w:r>
    </w:p>
    <w:p w14:paraId="40971D8A"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0054FB66"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573D1760"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5DB694DE"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4079EC74"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2070F5E2"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2895AD7A"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112CFB03"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05A665D4"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5B9D3148"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38788AFF"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03792B70"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5A841026"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176C5EF1"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338314ED"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46C6859D"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4900B6BF"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p>
    <w:p w14:paraId="3B6F87A4"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Robert A. Miller    100121</w:t>
      </w:r>
    </w:p>
    <w:p w14:paraId="40B378A4"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DuPage County Public Defender's Office</w:t>
      </w:r>
    </w:p>
    <w:p w14:paraId="40281228"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503 N. County Farm Road</w:t>
      </w:r>
    </w:p>
    <w:p w14:paraId="5C4D558E"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r>
        <w:rPr>
          <w:rStyle w:val="WPHyperlink"/>
          <w:color w:val="000000"/>
          <w:u w:val="none"/>
        </w:rPr>
        <w:t>Wheaton, IL 60187</w:t>
      </w:r>
    </w:p>
    <w:p w14:paraId="1DD81E4D" w14:textId="77777777" w:rsidR="00771780" w:rsidRDefault="0077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Pr>
      </w:pPr>
      <w:r>
        <w:rPr>
          <w:rStyle w:val="WPHyperlink"/>
          <w:color w:val="000000"/>
          <w:u w:val="none"/>
        </w:rPr>
        <w:t>630.407.8300.</w:t>
      </w:r>
    </w:p>
    <w:sectPr w:rsidR="00771780" w:rsidSect="007717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780"/>
    <w:rsid w:val="00184810"/>
    <w:rsid w:val="0077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DCCC8"/>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h" TargetMode="External"/><Relationship Id="rId13" Type="http://schemas.openxmlformats.org/officeDocument/2006/relationships/hyperlink" Target="http://web2.westlaw.com/find/default.wl?tf=-1&amp;serialnum=1995140010&amp;rs=WLW8.11&amp;ifm=NotSet&amp;fn=_top&amp;sv=Split&amp;tc=-1&amp;findtype=Y&amp;ordoc" TargetMode="External"/><Relationship Id="rId3" Type="http://schemas.openxmlformats.org/officeDocument/2006/relationships/settings" Target="settings.xml"/><Relationship Id="rId7" Type="http://schemas.openxmlformats.org/officeDocument/2006/relationships/hyperlink" Target="_h" TargetMode="External"/><Relationship Id="rId12" Type="http://schemas.openxmlformats.org/officeDocument/2006/relationships/hyperlink" Target="http://web2.westlaw.com/find/default.wl?tf=-1&amp;serialnum=2002088010&amp;rs=WLW8.11&amp;ifm=NotSet&amp;fn=_top&amp;sv=Split&amp;tc=-1&amp;findtype=Y&amp;o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 TargetMode="External"/><Relationship Id="rId11" Type="http://schemas.openxmlformats.org/officeDocument/2006/relationships/hyperlink" Target="http://web2.westlaw.com/find/default.wl?tf=-1&amp;rs=WLW8.11&amp;ifm=NotSet&amp;fn=_top&amp;sv=Split&amp;tc=-1&amp;docname=ILSTCH705S405%2f2-6&amp;ordoc=201" TargetMode="External"/><Relationship Id="rId5" Type="http://schemas.openxmlformats.org/officeDocument/2006/relationships/hyperlink" Target="http://web2.westlaw.com/find/default.wl?tf=-1&amp;serialnum=1998199064&amp;rs=WLW8.11&amp;ifm=NotSet&amp;fn=_top&amp;sv=Split&amp;tc=-1&amp;findtype=Y&amp;ordoc" TargetMode="External"/><Relationship Id="rId15" Type="http://schemas.openxmlformats.org/officeDocument/2006/relationships/theme" Target="theme/theme1.xml"/><Relationship Id="rId10" Type="http://schemas.openxmlformats.org/officeDocument/2006/relationships/hyperlink" Target="http://web2.westlaw.com/find/default.wl?tf=-1&amp;serialnum=1992202570&amp;rs=WLW8.11&amp;ifm=NotSet&amp;fn=_top&amp;sv=Split&amp;tc=-1&amp;findtype=Y&amp;ordoc" TargetMode="External"/><Relationship Id="rId4" Type="http://schemas.openxmlformats.org/officeDocument/2006/relationships/webSettings" Target="webSettings.xml"/><Relationship Id="rId9" Type="http://schemas.openxmlformats.org/officeDocument/2006/relationships/hyperlink" Target="_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Miller, Robert A.</cp:lastModifiedBy>
  <cp:revision>2</cp:revision>
  <dcterms:created xsi:type="dcterms:W3CDTF">2015-01-28T16:30:00Z</dcterms:created>
  <dcterms:modified xsi:type="dcterms:W3CDTF">2020-03-16T02:10:00Z</dcterms:modified>
</cp:coreProperties>
</file>