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974A" w14:textId="77777777" w:rsidR="00000000" w:rsidRDefault="0094102B">
      <w:pPr>
        <w:tabs>
          <w:tab w:val="center" w:pos="4680"/>
          <w:tab w:val="left" w:pos="5040"/>
          <w:tab w:val="left" w:pos="5760"/>
          <w:tab w:val="left" w:pos="6480"/>
          <w:tab w:val="left" w:pos="7200"/>
          <w:tab w:val="left" w:pos="7920"/>
          <w:tab w:val="left" w:pos="8640"/>
          <w:tab w:val="right" w:pos="9360"/>
        </w:tabs>
        <w:jc w:val="both"/>
        <w:rPr>
          <w:rFonts w:ascii="Times New" w:hAnsi="Times New"/>
          <w:b/>
        </w:rPr>
      </w:pPr>
      <w:r>
        <w:fldChar w:fldCharType="begin"/>
      </w:r>
      <w:r>
        <w:instrText xml:space="preserve"> SEQ CHAPTER \h \r 1</w:instrText>
      </w:r>
      <w:r>
        <w:fldChar w:fldCharType="end"/>
      </w:r>
      <w:r>
        <w:rPr>
          <w:rFonts w:ascii="Times New" w:hAnsi="Times New"/>
          <w:b/>
        </w:rPr>
        <w:tab/>
        <w:t>STATE OF ILLINOIS</w:t>
      </w:r>
    </w:p>
    <w:p w14:paraId="5704CF78" w14:textId="77777777" w:rsidR="00000000" w:rsidRDefault="0094102B">
      <w:pPr>
        <w:tabs>
          <w:tab w:val="center" w:pos="4680"/>
          <w:tab w:val="left" w:pos="5040"/>
          <w:tab w:val="left" w:pos="5760"/>
          <w:tab w:val="left" w:pos="6480"/>
          <w:tab w:val="left" w:pos="7200"/>
          <w:tab w:val="left" w:pos="7920"/>
          <w:tab w:val="left" w:pos="8640"/>
          <w:tab w:val="right" w:pos="9360"/>
        </w:tabs>
        <w:rPr>
          <w:rFonts w:ascii="Times New" w:hAnsi="Times New"/>
          <w:b/>
        </w:rPr>
      </w:pP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t>IN THE CIRCUIT COURT OF THE 18TH JUDICIAL CIRCUIT</w:t>
      </w:r>
    </w:p>
    <w:p w14:paraId="6E980369" w14:textId="77777777" w:rsidR="00000000" w:rsidRDefault="0094102B">
      <w:pPr>
        <w:tabs>
          <w:tab w:val="center" w:pos="4680"/>
          <w:tab w:val="left" w:pos="5040"/>
          <w:tab w:val="left" w:pos="5760"/>
          <w:tab w:val="left" w:pos="6480"/>
          <w:tab w:val="left" w:pos="7200"/>
          <w:tab w:val="left" w:pos="7920"/>
          <w:tab w:val="left" w:pos="8640"/>
          <w:tab w:val="right" w:pos="9360"/>
        </w:tabs>
        <w:rPr>
          <w:rFonts w:ascii="Times New" w:hAnsi="Times New"/>
          <w:b/>
        </w:rPr>
      </w:pPr>
      <w:r>
        <w:rPr>
          <w:rFonts w:ascii="Times New" w:hAnsi="Times New"/>
          <w:b/>
        </w:rPr>
        <w:tab/>
        <w:t>COUNTY OF DU PAGE</w:t>
      </w:r>
    </w:p>
    <w:p w14:paraId="58C7C4A9"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02D0686E"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1043000F"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PEOPLE OF THE STATE OF ILLINOIS,</w:t>
      </w:r>
      <w:r>
        <w:rPr>
          <w:rFonts w:ascii="Times New" w:hAnsi="Times New"/>
        </w:rPr>
        <w:tab/>
        <w:t>)</w:t>
      </w:r>
    </w:p>
    <w:p w14:paraId="7565E67C"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t>PLAINTIFF,</w:t>
      </w:r>
      <w:r>
        <w:rPr>
          <w:rFonts w:ascii="Times New" w:hAnsi="Times New"/>
        </w:rPr>
        <w:tab/>
        <w:t>)</w:t>
      </w:r>
    </w:p>
    <w:p w14:paraId="61482C3D"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t>)</w:t>
      </w:r>
      <w:r>
        <w:rPr>
          <w:rFonts w:ascii="Times New" w:hAnsi="Times New"/>
        </w:rPr>
        <w:tab/>
        <w:t>CRIMINAL</w:t>
      </w:r>
    </w:p>
    <w:p w14:paraId="28D6107B"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t>VS</w:t>
      </w:r>
      <w:r>
        <w:rPr>
          <w:rFonts w:ascii="Times New" w:hAnsi="Times New"/>
        </w:rPr>
        <w:tab/>
        <w:t>)</w:t>
      </w:r>
      <w:r>
        <w:rPr>
          <w:rFonts w:ascii="Times New" w:hAnsi="Times New"/>
        </w:rPr>
        <w:tab/>
        <w:t>No.</w:t>
      </w:r>
      <w:r>
        <w:rPr>
          <w:rFonts w:ascii="Times New" w:hAnsi="Times New"/>
        </w:rPr>
        <w:tab/>
        <w:t>01 CF 2665</w:t>
      </w:r>
    </w:p>
    <w:p w14:paraId="3742FCE0"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t>)</w:t>
      </w:r>
    </w:p>
    <w:p w14:paraId="1FEBEE13"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ASHWANI SHAMLODHIYA</w:t>
      </w:r>
      <w:r>
        <w:rPr>
          <w:rFonts w:ascii="Times New" w:hAnsi="Times New"/>
        </w:rPr>
        <w:tab/>
        <w:t>)</w:t>
      </w:r>
    </w:p>
    <w:p w14:paraId="39191A6E"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t>DEFENDANT.</w:t>
      </w:r>
      <w:r>
        <w:rPr>
          <w:rFonts w:ascii="Times New" w:hAnsi="Times New"/>
        </w:rPr>
        <w:tab/>
        <w:t>)</w:t>
      </w:r>
    </w:p>
    <w:p w14:paraId="1317CB66"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12E2CEF1"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2229A096" w14:textId="77777777" w:rsidR="00000000" w:rsidRDefault="0094102B">
      <w:pPr>
        <w:tabs>
          <w:tab w:val="center" w:pos="4680"/>
          <w:tab w:val="left" w:pos="5040"/>
          <w:tab w:val="left" w:pos="5760"/>
          <w:tab w:val="left" w:pos="6480"/>
          <w:tab w:val="left" w:pos="7200"/>
          <w:tab w:val="left" w:pos="7920"/>
          <w:tab w:val="left" w:pos="8640"/>
          <w:tab w:val="right" w:pos="9360"/>
        </w:tabs>
        <w:rPr>
          <w:rFonts w:ascii="Times New" w:hAnsi="Times New"/>
          <w:b/>
        </w:rPr>
      </w:pPr>
      <w:r>
        <w:rPr>
          <w:rFonts w:ascii="Times New" w:hAnsi="Times New"/>
          <w:b/>
        </w:rPr>
        <w:tab/>
        <w:t>MOTION FOR N</w:t>
      </w:r>
      <w:r>
        <w:rPr>
          <w:rFonts w:ascii="Times New" w:hAnsi="Times New"/>
          <w:b/>
        </w:rPr>
        <w:t>EW TRIAL</w:t>
      </w:r>
    </w:p>
    <w:p w14:paraId="32025457" w14:textId="77777777" w:rsidR="00000000" w:rsidRDefault="0094102B">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1E6A49C6"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6E9D054C"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ab/>
        <w:t xml:space="preserve">NOW COMES the defendant, ASHWANI SHAMLODHIYA, by his attorney, Robert A. Miller, pursuant to Illinois Compiled Statutes, Chapter 725, Section 5/116-1, and moves the Court for the entry of an order setting aside the verdict of the jury returned </w:t>
      </w:r>
      <w:r>
        <w:rPr>
          <w:rFonts w:ascii="Times New" w:hAnsi="Times New"/>
        </w:rPr>
        <w:t>on October 29, 2004, and granting a new trial for the following reasons:</w:t>
      </w:r>
    </w:p>
    <w:p w14:paraId="18E122AF"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0FFC409C"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ab/>
        <w:t>1.</w:t>
      </w:r>
      <w:r>
        <w:rPr>
          <w:rFonts w:ascii="Times New" w:hAnsi="Times New"/>
        </w:rPr>
        <w:tab/>
        <w:t>That the verdict is contrary to the law and to the evidence.</w:t>
      </w:r>
    </w:p>
    <w:p w14:paraId="5B475A84"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5B685C7C" w14:textId="77777777" w:rsidR="00000000"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Fonts w:ascii="Times New" w:hAnsi="Times New"/>
        </w:rPr>
      </w:pPr>
      <w:r>
        <w:rPr>
          <w:rFonts w:ascii="Times New" w:hAnsi="Times New"/>
        </w:rPr>
        <w:tab/>
        <w:t>2.</w:t>
      </w:r>
      <w:r>
        <w:rPr>
          <w:rFonts w:ascii="Times New" w:hAnsi="Times New"/>
        </w:rPr>
        <w:tab/>
        <w:t>That the State did not prove the guilt of the defendant beyond a reasonable doubt.</w:t>
      </w:r>
    </w:p>
    <w:p w14:paraId="4DB0D56A"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13F83195" w14:textId="77777777" w:rsidR="00000000"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Fonts w:ascii="Times New" w:hAnsi="Times New"/>
        </w:rPr>
      </w:pPr>
      <w:r>
        <w:rPr>
          <w:rFonts w:ascii="Times New" w:hAnsi="Times New"/>
        </w:rPr>
        <w:tab/>
        <w:t>3.</w:t>
      </w:r>
      <w:r>
        <w:rPr>
          <w:rFonts w:ascii="Times New" w:hAnsi="Times New"/>
        </w:rPr>
        <w:tab/>
        <w:t xml:space="preserve">That the Court erred in </w:t>
      </w:r>
      <w:r>
        <w:rPr>
          <w:rFonts w:ascii="Times New" w:hAnsi="Times New"/>
        </w:rPr>
        <w:t>denying defendant's motions for a directed verdict of not guilty at the close of the State's evidence, and at the close of all the evidence.</w:t>
      </w:r>
    </w:p>
    <w:p w14:paraId="3392CE16"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21F8FB3C" w14:textId="77777777" w:rsidR="00000000"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rPr>
      </w:pPr>
      <w:r>
        <w:rPr>
          <w:rFonts w:ascii="Times New" w:hAnsi="Times New"/>
        </w:rPr>
        <w:tab/>
        <w:t>4.</w:t>
      </w:r>
      <w:r>
        <w:rPr>
          <w:rFonts w:ascii="Times New" w:hAnsi="Times New"/>
        </w:rPr>
        <w:tab/>
      </w:r>
      <w:r>
        <w:t xml:space="preserve">Defendant's final argument on this issue is that, in failing to instruct the jury </w:t>
      </w:r>
      <w:proofErr w:type="spellStart"/>
      <w:r>
        <w:rPr>
          <w:i/>
        </w:rPr>
        <w:t>sua</w:t>
      </w:r>
      <w:proofErr w:type="spellEnd"/>
      <w:r>
        <w:rPr>
          <w:i/>
        </w:rPr>
        <w:t xml:space="preserve"> sponte</w:t>
      </w:r>
      <w:r>
        <w:t xml:space="preserve"> on Second Degree </w:t>
      </w:r>
      <w:r>
        <w:t>Murder, the trial court abused its discretion to do so. See</w:t>
      </w:r>
      <w:r>
        <w:rPr>
          <w:u w:val="single"/>
        </w:rPr>
        <w:t xml:space="preserve"> </w:t>
      </w:r>
      <w:hyperlink r:id="rId4" w:history="1">
        <w:r>
          <w:rPr>
            <w:rStyle w:val="WPHyperlink"/>
            <w:rFonts w:ascii="Times New" w:hAnsi="Times New"/>
            <w:color w:val="000000"/>
          </w:rPr>
          <w:t>People v. Garcia</w:t>
        </w:r>
        <w:r>
          <w:rPr>
            <w:rStyle w:val="WPHyperlink"/>
            <w:color w:val="000000"/>
          </w:rPr>
          <w:t xml:space="preserve">, 188 Ill.2d 265, 282, 242 </w:t>
        </w:r>
        <w:proofErr w:type="spellStart"/>
        <w:r>
          <w:rPr>
            <w:rStyle w:val="WPHyperlink"/>
            <w:color w:val="000000"/>
          </w:rPr>
          <w:t>Ill.Dec</w:t>
        </w:r>
        <w:proofErr w:type="spellEnd"/>
        <w:r>
          <w:rPr>
            <w:rStyle w:val="WPHyperlink"/>
            <w:color w:val="000000"/>
          </w:rPr>
          <w:t>. 29</w:t>
        </w:r>
        <w:r>
          <w:rPr>
            <w:rStyle w:val="WPHyperlink"/>
            <w:color w:val="000000"/>
          </w:rPr>
          <w:t>5, 721 N.E.2d 574 (1999)</w:t>
        </w:r>
      </w:hyperlink>
      <w:bookmarkStart w:id="0" w:name="SR;5322"/>
      <w:bookmarkEnd w:id="0"/>
      <w:r>
        <w:rPr>
          <w:rStyle w:val="WPHyperlink"/>
          <w:u w:val="none"/>
        </w:rPr>
        <w:t>.</w:t>
      </w:r>
    </w:p>
    <w:p w14:paraId="67CAED15"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rPr>
      </w:pPr>
    </w:p>
    <w:p w14:paraId="6EF638FC"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rFonts w:ascii="Times New" w:hAnsi="Times New"/>
          <w:color w:val="auto"/>
          <w:u w:val="none"/>
        </w:rPr>
      </w:pPr>
      <w:r>
        <w:rPr>
          <w:rStyle w:val="WPHyperlink"/>
          <w:u w:val="none"/>
        </w:rPr>
        <w:tab/>
      </w:r>
      <w:r w:rsidRPr="00CA4E9C">
        <w:rPr>
          <w:rStyle w:val="WPHyperlink"/>
          <w:color w:val="auto"/>
          <w:u w:val="none"/>
        </w:rPr>
        <w:t>5.</w:t>
      </w:r>
      <w:r w:rsidRPr="00CA4E9C">
        <w:rPr>
          <w:rStyle w:val="WPHyperlink"/>
          <w:color w:val="auto"/>
          <w:u w:val="none"/>
        </w:rPr>
        <w:tab/>
      </w:r>
      <w:r w:rsidRPr="00CA4E9C">
        <w:rPr>
          <w:rStyle w:val="WPHyperlink"/>
          <w:rFonts w:ascii="Times New" w:hAnsi="Times New"/>
          <w:color w:val="auto"/>
          <w:u w:val="none"/>
        </w:rPr>
        <w:t xml:space="preserve">That the Court erred in allowing the State to publish State's Exhibit 41, 69, 71, 72, 200, 201, 202, 203, 204 &amp; 205 which were a </w:t>
      </w:r>
      <w:proofErr w:type="gramStart"/>
      <w:r w:rsidRPr="00CA4E9C">
        <w:rPr>
          <w:rStyle w:val="WPHyperlink"/>
          <w:rFonts w:ascii="Times New" w:hAnsi="Times New"/>
          <w:color w:val="auto"/>
          <w:u w:val="none"/>
        </w:rPr>
        <w:t>bloody photographs of the victim</w:t>
      </w:r>
      <w:proofErr w:type="gramEnd"/>
      <w:r w:rsidRPr="00CA4E9C">
        <w:rPr>
          <w:rStyle w:val="WPHyperlink"/>
          <w:rFonts w:ascii="Times New" w:hAnsi="Times New"/>
          <w:color w:val="auto"/>
          <w:u w:val="none"/>
        </w:rPr>
        <w:t>, and far more prejudicial than probative.</w:t>
      </w:r>
    </w:p>
    <w:p w14:paraId="76F50D23"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rFonts w:ascii="Times New" w:hAnsi="Times New"/>
          <w:color w:val="auto"/>
          <w:u w:val="none"/>
        </w:rPr>
      </w:pPr>
    </w:p>
    <w:p w14:paraId="3205DFA4"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rFonts w:ascii="Times New" w:hAnsi="Times New"/>
          <w:color w:val="auto"/>
          <w:u w:val="none"/>
        </w:rPr>
      </w:pPr>
      <w:r w:rsidRPr="00CA4E9C">
        <w:rPr>
          <w:rStyle w:val="WPHyperlink"/>
          <w:rFonts w:ascii="Times New" w:hAnsi="Times New"/>
          <w:color w:val="auto"/>
          <w:u w:val="none"/>
        </w:rPr>
        <w:tab/>
        <w:t>6.</w:t>
      </w:r>
      <w:r w:rsidRPr="00CA4E9C">
        <w:rPr>
          <w:rStyle w:val="WPHyperlink"/>
          <w:rFonts w:ascii="Times New" w:hAnsi="Times New"/>
          <w:color w:val="auto"/>
          <w:u w:val="none"/>
        </w:rPr>
        <w:tab/>
        <w:t xml:space="preserve">That the Court </w:t>
      </w:r>
      <w:r w:rsidRPr="00CA4E9C">
        <w:rPr>
          <w:rStyle w:val="WPHyperlink"/>
          <w:rFonts w:ascii="Times New" w:hAnsi="Times New"/>
          <w:color w:val="auto"/>
          <w:u w:val="none"/>
        </w:rPr>
        <w:t xml:space="preserve">erred </w:t>
      </w:r>
      <w:r w:rsidRPr="00CA4E9C">
        <w:rPr>
          <w:rStyle w:val="WPHyperlink"/>
          <w:color w:val="auto"/>
          <w:u w:val="none"/>
        </w:rPr>
        <w:t>allowing into evidence the video of the Defendant's walk-through tour of the crime scene.</w:t>
      </w:r>
    </w:p>
    <w:p w14:paraId="26616E05"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rFonts w:ascii="Times New" w:hAnsi="Times New"/>
          <w:color w:val="auto"/>
          <w:u w:val="none"/>
        </w:rPr>
      </w:pPr>
      <w:r w:rsidRPr="00CA4E9C">
        <w:rPr>
          <w:rStyle w:val="WPHyperlink"/>
          <w:rFonts w:ascii="Times New" w:hAnsi="Times New"/>
          <w:color w:val="auto"/>
          <w:u w:val="none"/>
        </w:rPr>
        <w:tab/>
      </w:r>
    </w:p>
    <w:p w14:paraId="02C68EAF"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rFonts w:ascii="Times New" w:hAnsi="Times New"/>
          <w:color w:val="auto"/>
          <w:u w:val="none"/>
        </w:rPr>
        <w:tab/>
        <w:t>7.</w:t>
      </w:r>
      <w:r w:rsidRPr="00CA4E9C">
        <w:rPr>
          <w:rStyle w:val="WPHyperlink"/>
          <w:rFonts w:ascii="Times New" w:hAnsi="Times New"/>
          <w:color w:val="auto"/>
          <w:u w:val="none"/>
        </w:rPr>
        <w:tab/>
        <w:t xml:space="preserve">That the Court erred </w:t>
      </w:r>
      <w:r w:rsidRPr="00CA4E9C">
        <w:rPr>
          <w:rStyle w:val="WPHyperlink"/>
          <w:color w:val="auto"/>
          <w:u w:val="none"/>
        </w:rPr>
        <w:t>in sending the video of the Defendant's walk-through tour of the crime scene back to the jury during deliberations, as it unduly emph</w:t>
      </w:r>
      <w:r w:rsidRPr="00CA4E9C">
        <w:rPr>
          <w:rStyle w:val="WPHyperlink"/>
          <w:color w:val="auto"/>
          <w:u w:val="none"/>
        </w:rPr>
        <w:t xml:space="preserve">asized the defendant's untruthful initial version of events.  </w:t>
      </w:r>
    </w:p>
    <w:p w14:paraId="165C9363"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788EFF33"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Pr>
          <w:rStyle w:val="WPHyperlink"/>
          <w:u w:val="none"/>
        </w:rPr>
        <w:lastRenderedPageBreak/>
        <w:tab/>
      </w:r>
      <w:r w:rsidRPr="00CA4E9C">
        <w:rPr>
          <w:rStyle w:val="WPHyperlink"/>
          <w:rFonts w:ascii="Times New" w:hAnsi="Times New"/>
          <w:color w:val="auto"/>
          <w:u w:val="none"/>
        </w:rPr>
        <w:t>8.</w:t>
      </w:r>
      <w:r w:rsidRPr="00CA4E9C">
        <w:rPr>
          <w:rStyle w:val="WPHyperlink"/>
          <w:rFonts w:ascii="Times New" w:hAnsi="Times New"/>
          <w:color w:val="auto"/>
          <w:u w:val="none"/>
        </w:rPr>
        <w:tab/>
        <w:t xml:space="preserve">That the Court erred </w:t>
      </w:r>
      <w:r w:rsidRPr="00CA4E9C">
        <w:rPr>
          <w:rStyle w:val="WPHyperlink"/>
          <w:color w:val="auto"/>
          <w:u w:val="none"/>
        </w:rPr>
        <w:t xml:space="preserve">in sending the video of the Defendant's walk-through tour of the crime scene back to the jury during deliberations, which resulted in additional </w:t>
      </w:r>
      <w:bookmarkStart w:id="1" w:name="_GoBack"/>
      <w:bookmarkEnd w:id="1"/>
      <w:r w:rsidRPr="00CA4E9C">
        <w:rPr>
          <w:rStyle w:val="WPHyperlink"/>
          <w:color w:val="auto"/>
          <w:u w:val="none"/>
        </w:rPr>
        <w:t>trial evidence, otherw</w:t>
      </w:r>
      <w:r w:rsidRPr="00CA4E9C">
        <w:rPr>
          <w:rStyle w:val="WPHyperlink"/>
          <w:color w:val="auto"/>
          <w:u w:val="none"/>
        </w:rPr>
        <w:t xml:space="preserve">ise objectionable, to subsequently be sent to the jury during deliberations in an effort to remain consistent, which unduly emphasized selected portions of the trial. </w:t>
      </w:r>
    </w:p>
    <w:p w14:paraId="20E14E40"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r w:rsidRPr="00CA4E9C">
        <w:rPr>
          <w:rStyle w:val="WPHyperlink"/>
          <w:color w:val="auto"/>
          <w:u w:val="none"/>
        </w:rPr>
        <w:tab/>
      </w:r>
    </w:p>
    <w:p w14:paraId="7E83B780"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9.</w:t>
      </w:r>
      <w:r w:rsidRPr="00CA4E9C">
        <w:rPr>
          <w:rStyle w:val="WPHyperlink"/>
          <w:color w:val="auto"/>
          <w:u w:val="none"/>
        </w:rPr>
        <w:tab/>
        <w:t>That the Court erred in sending the exhibits and transcripts back to the jury duri</w:t>
      </w:r>
      <w:r w:rsidRPr="00CA4E9C">
        <w:rPr>
          <w:rStyle w:val="WPHyperlink"/>
          <w:color w:val="auto"/>
          <w:u w:val="none"/>
        </w:rPr>
        <w:t xml:space="preserve">ng deliberations over objections of the defendant. </w:t>
      </w:r>
    </w:p>
    <w:p w14:paraId="1E23A9EE"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593ACFD3"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10.</w:t>
      </w:r>
      <w:r w:rsidRPr="00CA4E9C">
        <w:rPr>
          <w:rStyle w:val="WPHyperlink"/>
          <w:color w:val="auto"/>
          <w:u w:val="none"/>
        </w:rPr>
        <w:tab/>
        <w:t>That the Court erred in denying the Defendant's previously litigated pre-trial Motion to Suppress Statements and permitted said statements to be introduced in evidence at the Defendant's trial.</w:t>
      </w:r>
    </w:p>
    <w:p w14:paraId="4043AC9E"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7F41F080"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11</w:t>
      </w:r>
      <w:r w:rsidRPr="00CA4E9C">
        <w:rPr>
          <w:rStyle w:val="WPHyperlink"/>
          <w:color w:val="auto"/>
          <w:u w:val="none"/>
        </w:rPr>
        <w:t>.</w:t>
      </w:r>
      <w:r w:rsidRPr="00CA4E9C">
        <w:rPr>
          <w:rStyle w:val="WPHyperlink"/>
          <w:color w:val="auto"/>
          <w:u w:val="none"/>
        </w:rPr>
        <w:tab/>
        <w:t>That the Court erred in denying the Defendant's Motion to Suppress Evidence, and admitted into evidence Defendant's clothing, samples from his body, and such other physical evidence previously litigated in Defendant's Motion to suppress Evidence.</w:t>
      </w:r>
    </w:p>
    <w:p w14:paraId="1FB46D2A"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67CCB81A"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12.</w:t>
      </w:r>
      <w:r w:rsidRPr="00CA4E9C">
        <w:rPr>
          <w:rStyle w:val="WPHyperlink"/>
          <w:color w:val="auto"/>
          <w:u w:val="none"/>
        </w:rPr>
        <w:tab/>
        <w:t>T</w:t>
      </w:r>
      <w:r w:rsidRPr="00CA4E9C">
        <w:rPr>
          <w:rStyle w:val="WPHyperlink"/>
          <w:color w:val="auto"/>
          <w:u w:val="none"/>
        </w:rPr>
        <w:t xml:space="preserve">hat the Court erred in denying the Defendant's Motion to Suppress Evidence Seized pursuant to the various search warrants issued as previously litigated by the Defendant in his pre-trial motion. </w:t>
      </w:r>
    </w:p>
    <w:p w14:paraId="33BFA11A"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59942C40"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13.</w:t>
      </w:r>
      <w:r w:rsidRPr="00CA4E9C">
        <w:rPr>
          <w:rStyle w:val="WPHyperlink"/>
          <w:color w:val="auto"/>
          <w:u w:val="none"/>
        </w:rPr>
        <w:tab/>
        <w:t>That the Court erred in allowing the State's law enfor</w:t>
      </w:r>
      <w:r w:rsidRPr="00CA4E9C">
        <w:rPr>
          <w:rStyle w:val="WPHyperlink"/>
          <w:color w:val="auto"/>
          <w:u w:val="none"/>
        </w:rPr>
        <w:t xml:space="preserve">cement witnesses to testify as to the Defendant's silence in response to questioning in violation of the Miranda Warnings and the U.S. Supreme Court holding in Doyle v. Ohio, 426 U.S. 610, 96 </w:t>
      </w:r>
      <w:proofErr w:type="spellStart"/>
      <w:r w:rsidRPr="00CA4E9C">
        <w:rPr>
          <w:rStyle w:val="WPHyperlink"/>
          <w:color w:val="auto"/>
          <w:u w:val="none"/>
        </w:rPr>
        <w:t>S.Ct</w:t>
      </w:r>
      <w:proofErr w:type="spellEnd"/>
      <w:r w:rsidRPr="00CA4E9C">
        <w:rPr>
          <w:rStyle w:val="WPHyperlink"/>
          <w:color w:val="auto"/>
          <w:u w:val="none"/>
        </w:rPr>
        <w:t>. 2240, 49 L.Ed.2d 91.</w:t>
      </w:r>
    </w:p>
    <w:p w14:paraId="247269DE"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54544296"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14.</w:t>
      </w:r>
      <w:r w:rsidRPr="00CA4E9C">
        <w:rPr>
          <w:rStyle w:val="WPHyperlink"/>
          <w:color w:val="auto"/>
          <w:u w:val="none"/>
        </w:rPr>
        <w:tab/>
        <w:t>That the Court erred in allowin</w:t>
      </w:r>
      <w:r w:rsidRPr="00CA4E9C">
        <w:rPr>
          <w:rStyle w:val="WPHyperlink"/>
          <w:color w:val="auto"/>
          <w:u w:val="none"/>
        </w:rPr>
        <w:t xml:space="preserve">g the admission of </w:t>
      </w:r>
      <w:proofErr w:type="gramStart"/>
      <w:r w:rsidRPr="00CA4E9C">
        <w:rPr>
          <w:rStyle w:val="WPHyperlink"/>
          <w:color w:val="auto"/>
          <w:u w:val="none"/>
        </w:rPr>
        <w:t>each and every</w:t>
      </w:r>
      <w:proofErr w:type="gramEnd"/>
      <w:r w:rsidRPr="00CA4E9C">
        <w:rPr>
          <w:rStyle w:val="WPHyperlink"/>
          <w:color w:val="auto"/>
          <w:u w:val="none"/>
        </w:rPr>
        <w:t xml:space="preserve"> exhibit that was introduced by the State that was obtained through searches and interrogations addressed in the Defendant's pre-trial motions.</w:t>
      </w:r>
    </w:p>
    <w:p w14:paraId="3F8B65A2"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61C6DC54"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15.</w:t>
      </w:r>
      <w:r w:rsidRPr="00CA4E9C">
        <w:rPr>
          <w:rStyle w:val="WPHyperlink"/>
          <w:color w:val="auto"/>
          <w:u w:val="none"/>
        </w:rPr>
        <w:tab/>
        <w:t xml:space="preserve">That the Court erred in allowing the admission of </w:t>
      </w:r>
      <w:proofErr w:type="gramStart"/>
      <w:r w:rsidRPr="00CA4E9C">
        <w:rPr>
          <w:rStyle w:val="WPHyperlink"/>
          <w:color w:val="auto"/>
          <w:u w:val="none"/>
        </w:rPr>
        <w:t>each and every</w:t>
      </w:r>
      <w:proofErr w:type="gramEnd"/>
      <w:r w:rsidRPr="00CA4E9C">
        <w:rPr>
          <w:rStyle w:val="WPHyperlink"/>
          <w:color w:val="auto"/>
          <w:u w:val="none"/>
        </w:rPr>
        <w:t xml:space="preserve"> exhibit </w:t>
      </w:r>
      <w:r w:rsidRPr="00CA4E9C">
        <w:rPr>
          <w:rStyle w:val="WPHyperlink"/>
          <w:color w:val="auto"/>
          <w:u w:val="none"/>
        </w:rPr>
        <w:t>that was</w:t>
      </w:r>
    </w:p>
    <w:p w14:paraId="24FF729C"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rPr>
          <w:rStyle w:val="WPHyperlink"/>
          <w:color w:val="auto"/>
          <w:u w:val="none"/>
        </w:rPr>
      </w:pPr>
      <w:r w:rsidRPr="00CA4E9C">
        <w:rPr>
          <w:rStyle w:val="WPHyperlink"/>
          <w:color w:val="auto"/>
          <w:u w:val="none"/>
        </w:rPr>
        <w:t>introduced by the State that was introduced over the continuing objection of the Defendant for those reasons preserved in the record.</w:t>
      </w:r>
    </w:p>
    <w:p w14:paraId="76DC9A51"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081918DB"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16.</w:t>
      </w:r>
      <w:r w:rsidRPr="00CA4E9C">
        <w:rPr>
          <w:rStyle w:val="WPHyperlink"/>
          <w:color w:val="auto"/>
          <w:u w:val="none"/>
        </w:rPr>
        <w:tab/>
        <w:t xml:space="preserve">That the Court erred in prohibiting the defense from </w:t>
      </w:r>
      <w:proofErr w:type="gramStart"/>
      <w:r w:rsidRPr="00CA4E9C">
        <w:rPr>
          <w:rStyle w:val="WPHyperlink"/>
          <w:color w:val="auto"/>
          <w:u w:val="none"/>
        </w:rPr>
        <w:t>making reference</w:t>
      </w:r>
      <w:proofErr w:type="gramEnd"/>
      <w:r w:rsidRPr="00CA4E9C">
        <w:rPr>
          <w:rStyle w:val="WPHyperlink"/>
          <w:color w:val="auto"/>
          <w:u w:val="none"/>
        </w:rPr>
        <w:t xml:space="preserve"> to or admitting into evidence any hea</w:t>
      </w:r>
      <w:r w:rsidRPr="00CA4E9C">
        <w:rPr>
          <w:rStyle w:val="WPHyperlink"/>
          <w:color w:val="auto"/>
          <w:u w:val="none"/>
        </w:rPr>
        <w:t xml:space="preserve">rsay statement of the Defendant during the trial of this cause pursuant to the State's pre-trial Motion in </w:t>
      </w:r>
      <w:proofErr w:type="spellStart"/>
      <w:r w:rsidRPr="00CA4E9C">
        <w:rPr>
          <w:rStyle w:val="WPHyperlink"/>
          <w:color w:val="auto"/>
          <w:u w:val="none"/>
        </w:rPr>
        <w:t>limine</w:t>
      </w:r>
      <w:proofErr w:type="spellEnd"/>
      <w:r w:rsidRPr="00CA4E9C">
        <w:rPr>
          <w:rStyle w:val="WPHyperlink"/>
          <w:color w:val="auto"/>
          <w:u w:val="none"/>
        </w:rPr>
        <w:t>.</w:t>
      </w:r>
    </w:p>
    <w:p w14:paraId="45DB2DC0"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0476EE54"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17.</w:t>
      </w:r>
      <w:r w:rsidRPr="00CA4E9C">
        <w:rPr>
          <w:rStyle w:val="WPHyperlink"/>
          <w:color w:val="auto"/>
          <w:u w:val="none"/>
        </w:rPr>
        <w:tab/>
        <w:t>That the Court erred in allowing the State's untimely Motion to Substitute from the Honorable Perry Thompson.</w:t>
      </w:r>
    </w:p>
    <w:p w14:paraId="61A1BC3E"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14BF8B6A"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18.</w:t>
      </w:r>
      <w:r w:rsidRPr="00CA4E9C">
        <w:rPr>
          <w:rStyle w:val="WPHyperlink"/>
          <w:color w:val="auto"/>
          <w:u w:val="none"/>
        </w:rPr>
        <w:tab/>
        <w:t>That the Court erre</w:t>
      </w:r>
      <w:r w:rsidRPr="00CA4E9C">
        <w:rPr>
          <w:rStyle w:val="WPHyperlink"/>
          <w:color w:val="auto"/>
          <w:u w:val="none"/>
        </w:rPr>
        <w:t>d in denying the Defendant's Motion to Deny the State's request to Substitute Judge as untimely.</w:t>
      </w:r>
    </w:p>
    <w:p w14:paraId="135422C6"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1DC6C16D"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19.</w:t>
      </w:r>
      <w:r w:rsidRPr="00CA4E9C">
        <w:rPr>
          <w:rStyle w:val="WPHyperlink"/>
          <w:color w:val="auto"/>
          <w:u w:val="none"/>
        </w:rPr>
        <w:tab/>
        <w:t xml:space="preserve">The Court erred in allowing the admission of the trial testimony of Ashwani </w:t>
      </w:r>
      <w:proofErr w:type="spellStart"/>
      <w:r w:rsidRPr="00CA4E9C">
        <w:rPr>
          <w:rStyle w:val="WPHyperlink"/>
          <w:color w:val="auto"/>
          <w:u w:val="none"/>
        </w:rPr>
        <w:t>Shamlodhiya</w:t>
      </w:r>
      <w:proofErr w:type="spellEnd"/>
      <w:r w:rsidRPr="00CA4E9C">
        <w:rPr>
          <w:rStyle w:val="WPHyperlink"/>
          <w:color w:val="auto"/>
          <w:u w:val="none"/>
        </w:rPr>
        <w:t xml:space="preserve"> recorded on April 16, 2004.</w:t>
      </w:r>
    </w:p>
    <w:p w14:paraId="6CF72E9D" w14:textId="77777777" w:rsidR="00000000" w:rsidRPr="00CA4E9C" w:rsidRDefault="0094102B">
      <w:pPr>
        <w:tabs>
          <w:tab w:val="right" w:pos="9360"/>
        </w:tabs>
        <w:rPr>
          <w:rStyle w:val="WPHyperlink"/>
          <w:color w:val="auto"/>
          <w:u w:val="none"/>
        </w:rPr>
      </w:pPr>
      <w:r w:rsidRPr="00CA4E9C">
        <w:rPr>
          <w:rStyle w:val="WPHyperlink"/>
          <w:color w:val="auto"/>
          <w:u w:val="none"/>
        </w:rPr>
        <w:lastRenderedPageBreak/>
        <w:tab/>
      </w:r>
    </w:p>
    <w:p w14:paraId="61C429D4"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r w:rsidRPr="00CA4E9C">
        <w:rPr>
          <w:rStyle w:val="WPHyperlink"/>
          <w:color w:val="auto"/>
          <w:u w:val="none"/>
        </w:rPr>
        <w:tab/>
        <w:t>20.</w:t>
      </w:r>
      <w:r w:rsidRPr="00CA4E9C">
        <w:rPr>
          <w:rStyle w:val="WPHyperlink"/>
          <w:color w:val="auto"/>
          <w:u w:val="none"/>
        </w:rPr>
        <w:tab/>
        <w:t>That the verdict is the result</w:t>
      </w:r>
      <w:r w:rsidRPr="00CA4E9C">
        <w:rPr>
          <w:rStyle w:val="WPHyperlink"/>
          <w:color w:val="auto"/>
          <w:u w:val="none"/>
        </w:rPr>
        <w:t xml:space="preserve"> of insufficient deliberation.</w:t>
      </w:r>
    </w:p>
    <w:p w14:paraId="3D85A054"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4A648916"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r w:rsidRPr="00CA4E9C">
        <w:rPr>
          <w:rStyle w:val="WPHyperlink"/>
          <w:color w:val="auto"/>
          <w:u w:val="none"/>
        </w:rPr>
        <w:tab/>
        <w:t>21.</w:t>
      </w:r>
      <w:r w:rsidRPr="00CA4E9C">
        <w:rPr>
          <w:rStyle w:val="WPHyperlink"/>
          <w:color w:val="auto"/>
          <w:u w:val="none"/>
        </w:rPr>
        <w:tab/>
        <w:t xml:space="preserve">That the verdict is the result of the passion, bias and prejudice of the jury against the            </w:t>
      </w:r>
      <w:r w:rsidRPr="00CA4E9C">
        <w:rPr>
          <w:rStyle w:val="WPHyperlink"/>
          <w:color w:val="auto"/>
          <w:u w:val="none"/>
        </w:rPr>
        <w:tab/>
      </w:r>
      <w:r w:rsidRPr="00CA4E9C">
        <w:rPr>
          <w:rStyle w:val="WPHyperlink"/>
          <w:color w:val="auto"/>
          <w:u w:val="none"/>
        </w:rPr>
        <w:tab/>
        <w:t>defendant</w:t>
      </w:r>
    </w:p>
    <w:p w14:paraId="0DEBF147"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2F93F3EE"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541"/>
        <w:rPr>
          <w:rStyle w:val="WPHyperlink"/>
          <w:color w:val="auto"/>
          <w:u w:val="none"/>
        </w:rPr>
      </w:pPr>
      <w:r w:rsidRPr="00CA4E9C">
        <w:rPr>
          <w:rStyle w:val="WPHyperlink"/>
          <w:color w:val="auto"/>
          <w:u w:val="none"/>
        </w:rPr>
        <w:t>22.</w:t>
      </w:r>
      <w:r w:rsidRPr="00CA4E9C">
        <w:rPr>
          <w:rStyle w:val="WPHyperlink"/>
          <w:color w:val="auto"/>
          <w:u w:val="none"/>
        </w:rPr>
        <w:tab/>
        <w:t xml:space="preserve">That the Court erred when </w:t>
      </w:r>
      <w:proofErr w:type="gramStart"/>
      <w:r w:rsidRPr="00CA4E9C">
        <w:rPr>
          <w:rStyle w:val="WPHyperlink"/>
          <w:color w:val="auto"/>
          <w:u w:val="none"/>
        </w:rPr>
        <w:t>it</w:t>
      </w:r>
      <w:proofErr w:type="gramEnd"/>
      <w:r w:rsidRPr="00CA4E9C">
        <w:rPr>
          <w:rStyle w:val="WPHyperlink"/>
          <w:color w:val="auto"/>
          <w:u w:val="none"/>
        </w:rPr>
        <w:t xml:space="preserve"> sustained objections made by the prosecutors to questions asked by defen</w:t>
      </w:r>
      <w:r w:rsidRPr="00CA4E9C">
        <w:rPr>
          <w:rStyle w:val="WPHyperlink"/>
          <w:color w:val="auto"/>
          <w:u w:val="none"/>
        </w:rPr>
        <w:t>dant's counsel.</w:t>
      </w:r>
    </w:p>
    <w:p w14:paraId="5A01C1B5"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r w:rsidRPr="00CA4E9C">
        <w:rPr>
          <w:rStyle w:val="WPHyperlink"/>
          <w:color w:val="auto"/>
          <w:u w:val="none"/>
        </w:rPr>
        <w:tab/>
      </w:r>
    </w:p>
    <w:p w14:paraId="10712B34"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color w:val="auto"/>
          <w:u w:val="none"/>
        </w:rPr>
      </w:pPr>
      <w:r w:rsidRPr="00CA4E9C">
        <w:rPr>
          <w:rStyle w:val="WPHyperlink"/>
          <w:color w:val="auto"/>
          <w:u w:val="none"/>
        </w:rPr>
        <w:tab/>
        <w:t>23.</w:t>
      </w:r>
      <w:r w:rsidRPr="00CA4E9C">
        <w:rPr>
          <w:rStyle w:val="WPHyperlink"/>
          <w:color w:val="auto"/>
          <w:u w:val="none"/>
        </w:rPr>
        <w:tab/>
        <w:t xml:space="preserve">That the Defendant renews, and incorporates by reference, all pertinent issues identified and argued in the Defendant's previous Motion </w:t>
      </w:r>
      <w:proofErr w:type="gramStart"/>
      <w:r w:rsidRPr="00CA4E9C">
        <w:rPr>
          <w:rStyle w:val="WPHyperlink"/>
          <w:color w:val="auto"/>
          <w:u w:val="none"/>
        </w:rPr>
        <w:t>For</w:t>
      </w:r>
      <w:proofErr w:type="gramEnd"/>
      <w:r w:rsidRPr="00CA4E9C">
        <w:rPr>
          <w:rStyle w:val="WPHyperlink"/>
          <w:color w:val="auto"/>
          <w:u w:val="none"/>
        </w:rPr>
        <w:t xml:space="preserve"> Judgment Notwithstanding Verdict Or Alternatively, For New Trial, argued and denied on June 9</w:t>
      </w:r>
      <w:r w:rsidRPr="00CA4E9C">
        <w:rPr>
          <w:rStyle w:val="WPHyperlink"/>
          <w:color w:val="auto"/>
          <w:u w:val="none"/>
        </w:rPr>
        <w:t xml:space="preserve">, 2004. </w:t>
      </w:r>
    </w:p>
    <w:p w14:paraId="60931353"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05594227"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Style w:val="WPHyperlink"/>
          <w:rFonts w:ascii="Times New" w:hAnsi="Times New"/>
          <w:color w:val="auto"/>
          <w:u w:val="none"/>
        </w:rPr>
      </w:pPr>
      <w:r w:rsidRPr="00CA4E9C">
        <w:rPr>
          <w:rStyle w:val="WPHyperlink"/>
          <w:color w:val="auto"/>
          <w:u w:val="none"/>
        </w:rPr>
        <w:tab/>
        <w:t>24</w:t>
      </w:r>
      <w:r w:rsidRPr="00CA4E9C">
        <w:rPr>
          <w:rStyle w:val="WPHyperlink"/>
          <w:rFonts w:ascii="Times New" w:hAnsi="Times New"/>
          <w:color w:val="auto"/>
          <w:u w:val="none"/>
        </w:rPr>
        <w:t>.</w:t>
      </w:r>
      <w:r w:rsidRPr="00CA4E9C">
        <w:rPr>
          <w:rStyle w:val="WPHyperlink"/>
          <w:rFonts w:ascii="Times New" w:hAnsi="Times New"/>
          <w:color w:val="auto"/>
          <w:u w:val="none"/>
        </w:rPr>
        <w:tab/>
        <w:t>That the Court erred in giving certain jury instructions over defendant's objections, including 7.01, 7.02, 26.05.</w:t>
      </w:r>
    </w:p>
    <w:p w14:paraId="4C4B9454"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0A864345"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5BCF5EFE" w14:textId="77777777" w:rsidR="00000000" w:rsidRPr="00CA4E9C" w:rsidRDefault="0094102B">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541"/>
        <w:rPr>
          <w:rStyle w:val="WPHyperlink"/>
          <w:color w:val="auto"/>
          <w:u w:val="none"/>
        </w:rPr>
      </w:pPr>
      <w:r w:rsidRPr="00CA4E9C">
        <w:rPr>
          <w:rStyle w:val="WPHyperlink"/>
          <w:color w:val="auto"/>
          <w:u w:val="none"/>
        </w:rPr>
        <w:t>25.</w:t>
      </w:r>
      <w:r w:rsidRPr="00CA4E9C">
        <w:rPr>
          <w:rStyle w:val="WPHyperlink"/>
          <w:color w:val="auto"/>
          <w:u w:val="none"/>
        </w:rPr>
        <w:tab/>
        <w:t xml:space="preserve">The Court erred when </w:t>
      </w:r>
      <w:proofErr w:type="gramStart"/>
      <w:r w:rsidRPr="00CA4E9C">
        <w:rPr>
          <w:rStyle w:val="WPHyperlink"/>
          <w:color w:val="auto"/>
          <w:u w:val="none"/>
        </w:rPr>
        <w:t>it</w:t>
      </w:r>
      <w:proofErr w:type="gramEnd"/>
      <w:r w:rsidRPr="00CA4E9C">
        <w:rPr>
          <w:rStyle w:val="WPHyperlink"/>
          <w:color w:val="auto"/>
          <w:u w:val="none"/>
        </w:rPr>
        <w:t xml:space="preserve"> overruled objections made by defendant's counsel to questions asked by the prosecution.</w:t>
      </w:r>
      <w:r w:rsidRPr="00CA4E9C">
        <w:rPr>
          <w:rStyle w:val="WPHyperlink"/>
          <w:color w:val="auto"/>
          <w:u w:val="none"/>
        </w:rPr>
        <w:tab/>
      </w:r>
    </w:p>
    <w:p w14:paraId="3D7C2791"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5F06B1BA"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r w:rsidRPr="00CA4E9C">
        <w:rPr>
          <w:rStyle w:val="WPHyperlink"/>
          <w:color w:val="auto"/>
          <w:u w:val="none"/>
        </w:rPr>
        <w:tab/>
        <w:t xml:space="preserve">Such </w:t>
      </w:r>
      <w:r w:rsidRPr="00CA4E9C">
        <w:rPr>
          <w:rStyle w:val="WPHyperlink"/>
          <w:color w:val="auto"/>
          <w:u w:val="none"/>
        </w:rPr>
        <w:t xml:space="preserve">other grounds and </w:t>
      </w:r>
      <w:proofErr w:type="gramStart"/>
      <w:r w:rsidRPr="00CA4E9C">
        <w:rPr>
          <w:rStyle w:val="WPHyperlink"/>
          <w:color w:val="auto"/>
          <w:u w:val="none"/>
        </w:rPr>
        <w:t>each and every</w:t>
      </w:r>
      <w:proofErr w:type="gramEnd"/>
      <w:r w:rsidRPr="00CA4E9C">
        <w:rPr>
          <w:rStyle w:val="WPHyperlink"/>
          <w:color w:val="auto"/>
          <w:u w:val="none"/>
        </w:rPr>
        <w:t xml:space="preserve"> error as may appear from the report of proceedings of the trial, which is not presently available to defendant or his counsel.</w:t>
      </w:r>
    </w:p>
    <w:p w14:paraId="1EDD146C"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226543A2"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21E073DF"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t>ASHWANI SHAMLODHIYA, Defendant</w:t>
      </w:r>
    </w:p>
    <w:p w14:paraId="3AC9F992"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71781B6C"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27C0DFB8"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2D535576"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t>By_______________________________</w:t>
      </w:r>
    </w:p>
    <w:p w14:paraId="71024B82"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r>
      <w:r w:rsidRPr="00CA4E9C">
        <w:rPr>
          <w:rStyle w:val="WPHyperlink"/>
          <w:color w:val="auto"/>
          <w:u w:val="none"/>
        </w:rPr>
        <w:tab/>
        <w:t>Rober</w:t>
      </w:r>
      <w:r w:rsidRPr="00CA4E9C">
        <w:rPr>
          <w:rStyle w:val="WPHyperlink"/>
          <w:color w:val="auto"/>
          <w:u w:val="none"/>
        </w:rPr>
        <w:t>t A. Miller, His Attorney</w:t>
      </w:r>
    </w:p>
    <w:p w14:paraId="0017AA8C"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26F67B20"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u w:val="none"/>
        </w:rPr>
      </w:pPr>
    </w:p>
    <w:p w14:paraId="58DE524B" w14:textId="77777777" w:rsidR="00000000" w:rsidRPr="00CA4E9C"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color w:val="auto"/>
        </w:rPr>
      </w:pPr>
    </w:p>
    <w:p w14:paraId="6407DC4A"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rPr>
      </w:pPr>
    </w:p>
    <w:p w14:paraId="1C9AE2F2"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rPr>
      </w:pPr>
    </w:p>
    <w:p w14:paraId="7D010C24"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rPr>
      </w:pPr>
    </w:p>
    <w:p w14:paraId="2C3BC40E" w14:textId="77777777" w:rsidR="00000000"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rPr>
      </w:pPr>
    </w:p>
    <w:p w14:paraId="0BDD140C" w14:textId="77777777" w:rsidR="0094102B" w:rsidRDefault="0094102B">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Style w:val="WPHyperlink"/>
        </w:rPr>
      </w:pPr>
    </w:p>
    <w:sectPr w:rsidR="009410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E9C"/>
    <w:rsid w:val="0094102B"/>
    <w:rsid w:val="00CA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7D983"/>
  <w15:chartTrackingRefBased/>
  <w15:docId w15:val="{903D5CE0-6F03-42A1-81EE-63CE4E6F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right" w:pos="9360"/>
      </w:tabs>
    </w:pPr>
    <w:rPr>
      <w:rFonts w:ascii="Courier New" w:hAnsi="Courier New"/>
      <w:sz w:val="20"/>
    </w:rPr>
  </w:style>
  <w:style w:type="paragraph" w:customStyle="1" w:styleId="zBottomof">
    <w:name w:val="zBottom of "/>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2.westlaw.com/find/default.wl?DB=578&amp;SerialNum=1999257119&amp;FindType=Y&amp;AP=&amp;RS=WLW4.11&amp;VR=2.0&amp;FN=_top&amp;SV=Split&amp;MT=W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2</cp:revision>
  <cp:lastPrinted>2020-03-19T23:21:00Z</cp:lastPrinted>
  <dcterms:created xsi:type="dcterms:W3CDTF">2020-03-19T18:21:00Z</dcterms:created>
  <dcterms:modified xsi:type="dcterms:W3CDTF">2020-03-19T18:21:00Z</dcterms:modified>
</cp:coreProperties>
</file>