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1ADB" w14:textId="77777777" w:rsidR="00C75696" w:rsidRPr="005F3140" w:rsidRDefault="00C75696">
      <w:pPr>
        <w:tabs>
          <w:tab w:val="center" w:pos="5112"/>
        </w:tabs>
        <w:jc w:val="both"/>
        <w:rPr>
          <w:rFonts w:ascii="Arial" w:hAnsi="Arial" w:cs="Arial"/>
          <w:b/>
          <w:bCs/>
        </w:rPr>
      </w:pPr>
      <w:r w:rsidRPr="005F3140">
        <w:rPr>
          <w:rFonts w:ascii="Arial" w:hAnsi="Arial" w:cs="Arial"/>
          <w:b/>
          <w:bCs/>
        </w:rPr>
        <w:tab/>
        <w:t>STATE OF ILLINOIS</w:t>
      </w:r>
    </w:p>
    <w:p w14:paraId="03440CD8" w14:textId="77777777" w:rsidR="00C75696" w:rsidRPr="005F3140" w:rsidRDefault="00C75696">
      <w:pPr>
        <w:tabs>
          <w:tab w:val="center" w:pos="5112"/>
        </w:tabs>
        <w:jc w:val="both"/>
        <w:rPr>
          <w:rFonts w:ascii="Arial" w:hAnsi="Arial" w:cs="Arial"/>
          <w:b/>
          <w:bCs/>
        </w:rPr>
      </w:pPr>
      <w:r w:rsidRPr="005F3140">
        <w:rPr>
          <w:rFonts w:ascii="Arial" w:hAnsi="Arial" w:cs="Arial"/>
          <w:b/>
          <w:bCs/>
        </w:rPr>
        <w:tab/>
        <w:t>IN THE CIRCUIT COURT OF THE 18TH JUDICIAL CIRCUIT</w:t>
      </w:r>
    </w:p>
    <w:p w14:paraId="64AD604E" w14:textId="77777777" w:rsidR="00C75696" w:rsidRPr="005F3140" w:rsidRDefault="00C75696">
      <w:pPr>
        <w:tabs>
          <w:tab w:val="center" w:pos="5112"/>
        </w:tabs>
        <w:jc w:val="both"/>
        <w:rPr>
          <w:rFonts w:ascii="Arial" w:hAnsi="Arial" w:cs="Arial"/>
          <w:b/>
          <w:bCs/>
        </w:rPr>
      </w:pPr>
      <w:r w:rsidRPr="005F3140">
        <w:rPr>
          <w:rFonts w:ascii="Arial" w:hAnsi="Arial" w:cs="Arial"/>
          <w:b/>
          <w:bCs/>
        </w:rPr>
        <w:tab/>
        <w:t>COUNTY OF DU PAGE</w:t>
      </w:r>
    </w:p>
    <w:p w14:paraId="6A548620" w14:textId="77777777" w:rsidR="00C75696" w:rsidRPr="005F3140" w:rsidRDefault="00C75696">
      <w:pPr>
        <w:jc w:val="both"/>
        <w:rPr>
          <w:rFonts w:ascii="Arial" w:hAnsi="Arial" w:cs="Arial"/>
          <w:b/>
          <w:bCs/>
        </w:rPr>
      </w:pPr>
    </w:p>
    <w:p w14:paraId="47AA58C9" w14:textId="77777777" w:rsidR="00C75696" w:rsidRPr="005F3140" w:rsidRDefault="00C75696">
      <w:pPr>
        <w:jc w:val="both"/>
        <w:rPr>
          <w:rFonts w:ascii="Arial" w:hAnsi="Arial" w:cs="Arial"/>
          <w:b/>
          <w:bCs/>
        </w:rPr>
      </w:pPr>
    </w:p>
    <w:p w14:paraId="6D1CE4B8" w14:textId="77777777" w:rsidR="00C75696" w:rsidRPr="005F3140" w:rsidRDefault="00C75696">
      <w:pPr>
        <w:ind w:left="5040"/>
        <w:jc w:val="both"/>
        <w:rPr>
          <w:rFonts w:ascii="Arial" w:hAnsi="Arial" w:cs="Arial"/>
        </w:rPr>
      </w:pPr>
    </w:p>
    <w:p w14:paraId="087F4E8C" w14:textId="77777777" w:rsidR="00C75696" w:rsidRPr="005F3140" w:rsidRDefault="00C75696">
      <w:pPr>
        <w:tabs>
          <w:tab w:val="left" w:pos="-1440"/>
        </w:tabs>
        <w:ind w:left="5040" w:hanging="5040"/>
        <w:jc w:val="both"/>
        <w:rPr>
          <w:rFonts w:ascii="Arial" w:hAnsi="Arial" w:cs="Arial"/>
        </w:rPr>
      </w:pPr>
      <w:r w:rsidRPr="005F3140">
        <w:rPr>
          <w:rFonts w:ascii="Arial" w:hAnsi="Arial" w:cs="Arial"/>
        </w:rPr>
        <w:t>PEOPLE OF THE STATE OF ILLINOIS</w:t>
      </w:r>
      <w:r w:rsidRPr="005F3140">
        <w:rPr>
          <w:rFonts w:ascii="Arial" w:hAnsi="Arial" w:cs="Arial"/>
        </w:rPr>
        <w:tab/>
      </w:r>
      <w:r w:rsidRPr="005F3140">
        <w:rPr>
          <w:rFonts w:ascii="Arial" w:hAnsi="Arial" w:cs="Arial"/>
        </w:rPr>
        <w:tab/>
        <w:t>)</w:t>
      </w:r>
    </w:p>
    <w:p w14:paraId="16F51353" w14:textId="77777777" w:rsidR="00C75696" w:rsidRPr="005F3140" w:rsidRDefault="00C75696">
      <w:pPr>
        <w:tabs>
          <w:tab w:val="left" w:pos="-1440"/>
        </w:tabs>
        <w:ind w:left="5040" w:hanging="4320"/>
        <w:jc w:val="both"/>
        <w:rPr>
          <w:rFonts w:ascii="Arial" w:hAnsi="Arial" w:cs="Arial"/>
        </w:rPr>
      </w:pPr>
      <w:r w:rsidRPr="005F3140">
        <w:rPr>
          <w:rFonts w:ascii="Arial" w:hAnsi="Arial" w:cs="Arial"/>
        </w:rPr>
        <w:t xml:space="preserve">  PLAINTIFF,</w:t>
      </w:r>
      <w:r w:rsidRPr="005F3140">
        <w:rPr>
          <w:rFonts w:ascii="Arial" w:hAnsi="Arial" w:cs="Arial"/>
        </w:rPr>
        <w:tab/>
      </w:r>
      <w:r w:rsidRPr="005F3140">
        <w:rPr>
          <w:rFonts w:ascii="Arial" w:hAnsi="Arial" w:cs="Arial"/>
        </w:rPr>
        <w:tab/>
      </w:r>
      <w:r w:rsidRPr="005F3140">
        <w:rPr>
          <w:rFonts w:ascii="Arial" w:hAnsi="Arial" w:cs="Arial"/>
        </w:rPr>
        <w:tab/>
      </w:r>
      <w:r w:rsidRPr="005F3140">
        <w:rPr>
          <w:rFonts w:ascii="Arial" w:hAnsi="Arial" w:cs="Arial"/>
        </w:rPr>
        <w:tab/>
      </w:r>
      <w:r w:rsidRPr="005F3140">
        <w:rPr>
          <w:rFonts w:ascii="Arial" w:hAnsi="Arial" w:cs="Arial"/>
        </w:rPr>
        <w:tab/>
        <w:t>)</w:t>
      </w:r>
    </w:p>
    <w:p w14:paraId="52F30F0C" w14:textId="77777777" w:rsidR="00C75696" w:rsidRPr="005F3140" w:rsidRDefault="00C75696">
      <w:pPr>
        <w:ind w:firstLine="5040"/>
        <w:jc w:val="both"/>
        <w:rPr>
          <w:rFonts w:ascii="Arial" w:hAnsi="Arial" w:cs="Arial"/>
        </w:rPr>
      </w:pPr>
      <w:r w:rsidRPr="005F3140">
        <w:rPr>
          <w:rFonts w:ascii="Arial" w:hAnsi="Arial" w:cs="Arial"/>
        </w:rPr>
        <w:t>)</w:t>
      </w:r>
    </w:p>
    <w:p w14:paraId="51952C87" w14:textId="77777777" w:rsidR="00C75696" w:rsidRPr="005F3140" w:rsidRDefault="00C75696">
      <w:pPr>
        <w:tabs>
          <w:tab w:val="left" w:pos="-1440"/>
        </w:tabs>
        <w:ind w:firstLine="5040"/>
        <w:jc w:val="both"/>
        <w:rPr>
          <w:rFonts w:ascii="Arial" w:hAnsi="Arial" w:cs="Arial"/>
        </w:rPr>
      </w:pPr>
      <w:r w:rsidRPr="005F3140">
        <w:rPr>
          <w:rFonts w:ascii="Arial" w:hAnsi="Arial" w:cs="Arial"/>
        </w:rPr>
        <w:t>)</w:t>
      </w:r>
      <w:r w:rsidRPr="005F3140">
        <w:rPr>
          <w:rFonts w:ascii="Arial" w:hAnsi="Arial" w:cs="Arial"/>
        </w:rPr>
        <w:tab/>
        <w:t>CRIMINAL</w:t>
      </w:r>
    </w:p>
    <w:p w14:paraId="62DA29D5" w14:textId="77777777" w:rsidR="00C75696" w:rsidRPr="005F3140" w:rsidRDefault="00C75696">
      <w:pPr>
        <w:tabs>
          <w:tab w:val="left" w:pos="-1440"/>
        </w:tabs>
        <w:ind w:left="5040" w:hanging="4320"/>
        <w:jc w:val="both"/>
        <w:rPr>
          <w:rFonts w:ascii="Arial" w:hAnsi="Arial" w:cs="Arial"/>
        </w:rPr>
      </w:pPr>
      <w:r w:rsidRPr="005F3140">
        <w:rPr>
          <w:rFonts w:ascii="Arial" w:hAnsi="Arial" w:cs="Arial"/>
        </w:rPr>
        <w:t>VS</w:t>
      </w:r>
      <w:r w:rsidRPr="005F3140">
        <w:rPr>
          <w:rFonts w:ascii="Arial" w:hAnsi="Arial" w:cs="Arial"/>
        </w:rPr>
        <w:tab/>
      </w:r>
      <w:r w:rsidRPr="005F3140">
        <w:rPr>
          <w:rFonts w:ascii="Arial" w:hAnsi="Arial" w:cs="Arial"/>
        </w:rPr>
        <w:tab/>
      </w:r>
      <w:r w:rsidRPr="005F3140">
        <w:rPr>
          <w:rFonts w:ascii="Arial" w:hAnsi="Arial" w:cs="Arial"/>
        </w:rPr>
        <w:tab/>
      </w:r>
      <w:r w:rsidRPr="005F3140">
        <w:rPr>
          <w:rFonts w:ascii="Arial" w:hAnsi="Arial" w:cs="Arial"/>
        </w:rPr>
        <w:tab/>
      </w:r>
      <w:r w:rsidRPr="005F3140">
        <w:rPr>
          <w:rFonts w:ascii="Arial" w:hAnsi="Arial" w:cs="Arial"/>
        </w:rPr>
        <w:tab/>
      </w:r>
      <w:r w:rsidRPr="005F3140">
        <w:rPr>
          <w:rFonts w:ascii="Arial" w:hAnsi="Arial" w:cs="Arial"/>
        </w:rPr>
        <w:tab/>
        <w:t>)</w:t>
      </w:r>
      <w:r w:rsidRPr="005F3140">
        <w:rPr>
          <w:rFonts w:ascii="Arial" w:hAnsi="Arial" w:cs="Arial"/>
        </w:rPr>
        <w:tab/>
        <w:t>No.</w:t>
      </w:r>
      <w:r w:rsidRPr="005F3140">
        <w:rPr>
          <w:rFonts w:ascii="Arial" w:hAnsi="Arial" w:cs="Arial"/>
        </w:rPr>
        <w:tab/>
        <w:t>07 CF 1882</w:t>
      </w:r>
    </w:p>
    <w:p w14:paraId="6683B4B5" w14:textId="77777777" w:rsidR="00C75696" w:rsidRPr="005F3140" w:rsidRDefault="00C75696">
      <w:pPr>
        <w:ind w:firstLine="5040"/>
        <w:jc w:val="both"/>
        <w:rPr>
          <w:rFonts w:ascii="Arial" w:hAnsi="Arial" w:cs="Arial"/>
        </w:rPr>
      </w:pPr>
      <w:r w:rsidRPr="005F3140">
        <w:rPr>
          <w:rFonts w:ascii="Arial" w:hAnsi="Arial" w:cs="Arial"/>
        </w:rPr>
        <w:t>)</w:t>
      </w:r>
    </w:p>
    <w:p w14:paraId="65B865E8" w14:textId="77777777" w:rsidR="00C75696" w:rsidRPr="005F3140" w:rsidRDefault="00C75696">
      <w:pPr>
        <w:ind w:firstLine="5040"/>
        <w:jc w:val="both"/>
        <w:rPr>
          <w:rFonts w:ascii="Arial" w:hAnsi="Arial" w:cs="Arial"/>
        </w:rPr>
      </w:pPr>
      <w:r w:rsidRPr="005F3140">
        <w:rPr>
          <w:rFonts w:ascii="Arial" w:hAnsi="Arial" w:cs="Arial"/>
        </w:rPr>
        <w:t>)</w:t>
      </w:r>
    </w:p>
    <w:p w14:paraId="6E2A7388" w14:textId="77777777" w:rsidR="00C75696" w:rsidRPr="005F3140" w:rsidRDefault="00C75696">
      <w:pPr>
        <w:tabs>
          <w:tab w:val="left" w:pos="-1440"/>
        </w:tabs>
        <w:ind w:left="5040" w:hanging="5040"/>
        <w:jc w:val="both"/>
        <w:rPr>
          <w:rFonts w:ascii="Arial" w:hAnsi="Arial" w:cs="Arial"/>
        </w:rPr>
      </w:pPr>
      <w:r w:rsidRPr="005F3140">
        <w:rPr>
          <w:rFonts w:ascii="Arial" w:hAnsi="Arial" w:cs="Arial"/>
        </w:rPr>
        <w:t>CHRISTINA BELTRAN</w:t>
      </w:r>
      <w:r w:rsidRPr="005F3140">
        <w:rPr>
          <w:rFonts w:ascii="Arial" w:hAnsi="Arial" w:cs="Arial"/>
        </w:rPr>
        <w:tab/>
      </w:r>
      <w:r w:rsidRPr="005F3140">
        <w:rPr>
          <w:rFonts w:ascii="Arial" w:hAnsi="Arial" w:cs="Arial"/>
        </w:rPr>
        <w:tab/>
      </w:r>
      <w:r w:rsidRPr="005F3140">
        <w:rPr>
          <w:rFonts w:ascii="Arial" w:hAnsi="Arial" w:cs="Arial"/>
        </w:rPr>
        <w:tab/>
      </w:r>
      <w:r w:rsidRPr="005F3140">
        <w:rPr>
          <w:rFonts w:ascii="Arial" w:hAnsi="Arial" w:cs="Arial"/>
        </w:rPr>
        <w:tab/>
        <w:t>)</w:t>
      </w:r>
    </w:p>
    <w:p w14:paraId="6D9F2B14" w14:textId="77777777" w:rsidR="00C75696" w:rsidRPr="005F3140" w:rsidRDefault="00C75696">
      <w:pPr>
        <w:tabs>
          <w:tab w:val="left" w:pos="-1440"/>
        </w:tabs>
        <w:ind w:left="5040" w:hanging="4320"/>
        <w:jc w:val="both"/>
        <w:rPr>
          <w:rFonts w:ascii="Arial" w:hAnsi="Arial" w:cs="Arial"/>
        </w:rPr>
      </w:pPr>
      <w:r w:rsidRPr="005F3140">
        <w:rPr>
          <w:rFonts w:ascii="Arial" w:hAnsi="Arial" w:cs="Arial"/>
        </w:rPr>
        <w:t xml:space="preserve">  DEFENDANT.</w:t>
      </w:r>
      <w:r w:rsidRPr="005F3140">
        <w:rPr>
          <w:rFonts w:ascii="Arial" w:hAnsi="Arial" w:cs="Arial"/>
        </w:rPr>
        <w:tab/>
      </w:r>
      <w:r w:rsidRPr="005F3140">
        <w:rPr>
          <w:rFonts w:ascii="Arial" w:hAnsi="Arial" w:cs="Arial"/>
        </w:rPr>
        <w:tab/>
      </w:r>
      <w:r w:rsidRPr="005F3140">
        <w:rPr>
          <w:rFonts w:ascii="Arial" w:hAnsi="Arial" w:cs="Arial"/>
        </w:rPr>
        <w:tab/>
      </w:r>
      <w:r w:rsidRPr="005F3140">
        <w:rPr>
          <w:rFonts w:ascii="Arial" w:hAnsi="Arial" w:cs="Arial"/>
        </w:rPr>
        <w:tab/>
        <w:t>)</w:t>
      </w:r>
    </w:p>
    <w:p w14:paraId="0E449614" w14:textId="77777777" w:rsidR="00C75696" w:rsidRPr="005F3140" w:rsidRDefault="00C75696">
      <w:pPr>
        <w:jc w:val="both"/>
        <w:rPr>
          <w:rFonts w:ascii="Arial" w:hAnsi="Arial" w:cs="Arial"/>
        </w:rPr>
      </w:pPr>
    </w:p>
    <w:p w14:paraId="783E41D2" w14:textId="77777777" w:rsidR="00C75696" w:rsidRPr="005F3140" w:rsidRDefault="00C75696">
      <w:pPr>
        <w:ind w:firstLine="720"/>
        <w:jc w:val="both"/>
        <w:rPr>
          <w:rFonts w:ascii="Arial" w:hAnsi="Arial" w:cs="Arial"/>
          <w:b/>
          <w:bCs/>
        </w:rPr>
      </w:pPr>
    </w:p>
    <w:p w14:paraId="07701D36" w14:textId="77777777" w:rsidR="00C75696" w:rsidRPr="005F3140" w:rsidRDefault="00C75696">
      <w:pPr>
        <w:tabs>
          <w:tab w:val="center" w:pos="5112"/>
        </w:tabs>
        <w:jc w:val="both"/>
        <w:rPr>
          <w:rFonts w:ascii="Arial" w:hAnsi="Arial" w:cs="Arial"/>
          <w:b/>
          <w:bCs/>
        </w:rPr>
      </w:pPr>
      <w:r w:rsidRPr="005F3140">
        <w:rPr>
          <w:rFonts w:ascii="Arial" w:hAnsi="Arial" w:cs="Arial"/>
          <w:b/>
          <w:bCs/>
        </w:rPr>
        <w:tab/>
        <w:t xml:space="preserve">Motion in </w:t>
      </w:r>
      <w:proofErr w:type="spellStart"/>
      <w:r w:rsidRPr="005F3140">
        <w:rPr>
          <w:rFonts w:ascii="Arial" w:hAnsi="Arial" w:cs="Arial"/>
          <w:b/>
          <w:bCs/>
        </w:rPr>
        <w:t>Limine</w:t>
      </w:r>
      <w:proofErr w:type="spellEnd"/>
    </w:p>
    <w:p w14:paraId="731D6746" w14:textId="77777777" w:rsidR="00C75696" w:rsidRPr="005F3140" w:rsidRDefault="00C75696">
      <w:pPr>
        <w:jc w:val="both"/>
        <w:rPr>
          <w:rFonts w:ascii="Arial" w:hAnsi="Arial" w:cs="Arial"/>
          <w:b/>
          <w:bCs/>
        </w:rPr>
      </w:pPr>
    </w:p>
    <w:p w14:paraId="4A0FCD48" w14:textId="77777777" w:rsidR="00C75696" w:rsidRPr="005F3140" w:rsidRDefault="00C75696">
      <w:pPr>
        <w:jc w:val="center"/>
        <w:rPr>
          <w:rFonts w:ascii="Arial" w:hAnsi="Arial" w:cs="Arial"/>
          <w:b/>
          <w:bCs/>
        </w:rPr>
      </w:pPr>
      <w:r w:rsidRPr="005F3140">
        <w:rPr>
          <w:rFonts w:ascii="Arial" w:hAnsi="Arial" w:cs="Arial"/>
          <w:b/>
          <w:bCs/>
        </w:rPr>
        <w:t xml:space="preserve">DEFENDANT'S </w:t>
      </w:r>
      <w:proofErr w:type="gramStart"/>
      <w:r w:rsidRPr="005F3140">
        <w:rPr>
          <w:rFonts w:ascii="Arial" w:hAnsi="Arial" w:cs="Arial"/>
          <w:b/>
          <w:bCs/>
        </w:rPr>
        <w:t>MOTION  IN</w:t>
      </w:r>
      <w:proofErr w:type="gramEnd"/>
      <w:r w:rsidRPr="005F3140">
        <w:rPr>
          <w:rFonts w:ascii="Arial" w:hAnsi="Arial" w:cs="Arial"/>
          <w:b/>
          <w:bCs/>
        </w:rPr>
        <w:t xml:space="preserve"> LIMINE </w:t>
      </w:r>
    </w:p>
    <w:p w14:paraId="5B432FE0" w14:textId="77777777" w:rsidR="00C75696" w:rsidRPr="005F3140" w:rsidRDefault="00C75696">
      <w:pPr>
        <w:jc w:val="center"/>
        <w:rPr>
          <w:rFonts w:ascii="Arial" w:hAnsi="Arial" w:cs="Arial"/>
        </w:rPr>
      </w:pPr>
      <w:r w:rsidRPr="005F3140">
        <w:rPr>
          <w:rFonts w:ascii="Arial" w:hAnsi="Arial" w:cs="Arial"/>
          <w:b/>
          <w:bCs/>
        </w:rPr>
        <w:t>TO PRECLUDE USE OF VIDEO RECORDING TRANSCRIPTS</w:t>
      </w:r>
    </w:p>
    <w:p w14:paraId="3B9093B8" w14:textId="77777777" w:rsidR="00C75696" w:rsidRPr="005F3140" w:rsidRDefault="00C75696">
      <w:pPr>
        <w:ind w:firstLine="720"/>
        <w:jc w:val="both"/>
        <w:rPr>
          <w:rFonts w:ascii="Arial" w:hAnsi="Arial" w:cs="Arial"/>
        </w:rPr>
      </w:pPr>
    </w:p>
    <w:p w14:paraId="347FD089" w14:textId="77777777" w:rsidR="00C75696" w:rsidRPr="005F3140" w:rsidRDefault="00C75696">
      <w:pPr>
        <w:jc w:val="both"/>
        <w:rPr>
          <w:rFonts w:ascii="Arial" w:hAnsi="Arial" w:cs="Arial"/>
        </w:rPr>
      </w:pPr>
    </w:p>
    <w:p w14:paraId="266FF7AE" w14:textId="658ABCE8" w:rsidR="00C75696" w:rsidRPr="005F3140" w:rsidRDefault="00C75696">
      <w:pPr>
        <w:spacing w:line="287" w:lineRule="auto"/>
        <w:ind w:firstLine="720"/>
        <w:jc w:val="both"/>
        <w:rPr>
          <w:rFonts w:ascii="Arial" w:hAnsi="Arial" w:cs="Arial"/>
        </w:rPr>
      </w:pPr>
      <w:r w:rsidRPr="005F3140">
        <w:rPr>
          <w:rFonts w:ascii="Arial" w:hAnsi="Arial" w:cs="Arial"/>
        </w:rPr>
        <w:t>NOW COMES the Defendant, CHRISTINA BELTRAN, by her attorney</w:t>
      </w:r>
      <w:bookmarkStart w:id="0" w:name="_GoBack"/>
      <w:bookmarkEnd w:id="0"/>
      <w:r w:rsidRPr="005F3140">
        <w:rPr>
          <w:rFonts w:ascii="Arial" w:hAnsi="Arial" w:cs="Arial"/>
        </w:rPr>
        <w:t xml:space="preserve"> Robert A. Miller, and prays that this Court prohibit the State from using video recorded interviews as well as transcripts prepared from video recorded interviews. In support thereof, the defendant states as follows:</w:t>
      </w:r>
    </w:p>
    <w:p w14:paraId="307D94DF" w14:textId="77777777" w:rsidR="00C75696" w:rsidRPr="005F3140" w:rsidRDefault="00C75696">
      <w:pPr>
        <w:spacing w:line="287" w:lineRule="auto"/>
        <w:jc w:val="both"/>
        <w:rPr>
          <w:rFonts w:ascii="Arial" w:hAnsi="Arial" w:cs="Arial"/>
        </w:rPr>
      </w:pPr>
    </w:p>
    <w:p w14:paraId="5CC4ED80" w14:textId="77777777" w:rsidR="00C75696" w:rsidRPr="005F3140" w:rsidRDefault="00C75696">
      <w:pPr>
        <w:tabs>
          <w:tab w:val="left" w:pos="-720"/>
          <w:tab w:val="left" w:pos="0"/>
          <w:tab w:val="left" w:pos="720"/>
          <w:tab w:val="left" w:pos="1152"/>
          <w:tab w:val="left" w:pos="2160"/>
        </w:tabs>
        <w:spacing w:line="287" w:lineRule="auto"/>
        <w:ind w:left="1152" w:hanging="432"/>
        <w:jc w:val="both"/>
        <w:rPr>
          <w:rFonts w:ascii="Arial" w:hAnsi="Arial" w:cs="Arial"/>
        </w:rPr>
      </w:pPr>
      <w:r w:rsidRPr="005F3140">
        <w:rPr>
          <w:rFonts w:ascii="Arial" w:hAnsi="Arial" w:cs="Arial"/>
        </w:rPr>
        <w:t>1.</w:t>
      </w:r>
      <w:r w:rsidRPr="005F3140">
        <w:rPr>
          <w:rFonts w:ascii="Arial" w:hAnsi="Arial" w:cs="Arial"/>
        </w:rPr>
        <w:tab/>
        <w:t>That the State has indicated through Discovery, and pre-trial motions, that they intend to introduce video recordings and transcripts of those recordings during their case in chief.</w:t>
      </w:r>
    </w:p>
    <w:p w14:paraId="09D83413" w14:textId="77777777" w:rsidR="00C75696" w:rsidRPr="005F3140" w:rsidRDefault="00C75696">
      <w:pPr>
        <w:tabs>
          <w:tab w:val="left" w:pos="-720"/>
          <w:tab w:val="left" w:pos="0"/>
          <w:tab w:val="left" w:pos="720"/>
          <w:tab w:val="left" w:pos="1152"/>
          <w:tab w:val="left" w:pos="2160"/>
        </w:tabs>
        <w:spacing w:line="287" w:lineRule="auto"/>
        <w:jc w:val="both"/>
        <w:rPr>
          <w:rFonts w:ascii="Arial" w:hAnsi="Arial" w:cs="Arial"/>
        </w:rPr>
      </w:pPr>
    </w:p>
    <w:p w14:paraId="465277F2" w14:textId="77777777" w:rsidR="00C75696" w:rsidRPr="005F3140" w:rsidRDefault="00C75696">
      <w:pPr>
        <w:tabs>
          <w:tab w:val="left" w:pos="-720"/>
          <w:tab w:val="left" w:pos="0"/>
          <w:tab w:val="left" w:pos="720"/>
          <w:tab w:val="left" w:pos="1152"/>
          <w:tab w:val="left" w:pos="2160"/>
        </w:tabs>
        <w:spacing w:line="287" w:lineRule="auto"/>
        <w:ind w:left="1152" w:hanging="432"/>
        <w:jc w:val="both"/>
        <w:rPr>
          <w:rFonts w:ascii="Arial" w:hAnsi="Arial" w:cs="Arial"/>
        </w:rPr>
      </w:pPr>
      <w:r w:rsidRPr="005F3140">
        <w:rPr>
          <w:rFonts w:ascii="Arial" w:hAnsi="Arial" w:cs="Arial"/>
        </w:rPr>
        <w:t>2.</w:t>
      </w:r>
      <w:r w:rsidRPr="005F3140">
        <w:rPr>
          <w:rFonts w:ascii="Arial" w:hAnsi="Arial" w:cs="Arial"/>
        </w:rPr>
        <w:tab/>
        <w:t xml:space="preserve">It is well settled that it is proper for a trial court to permit the jury to use written transcripts of recorded conversations to assist them while they listen to the conversations, when the transcripts are used solely for this limited purpose and are collected from the jurors after they have listened to the tapes. </w:t>
      </w:r>
      <w:r w:rsidRPr="005F3140">
        <w:rPr>
          <w:rFonts w:ascii="Arial" w:hAnsi="Arial" w:cs="Arial"/>
          <w:u w:val="single"/>
        </w:rPr>
        <w:t>People v. Rogers</w:t>
      </w:r>
      <w:r w:rsidRPr="005F3140">
        <w:rPr>
          <w:rFonts w:ascii="Arial" w:hAnsi="Arial" w:cs="Arial"/>
        </w:rPr>
        <w:t xml:space="preserve">, 187 Ill.App.3d 126, 132, 135 </w:t>
      </w:r>
      <w:proofErr w:type="spellStart"/>
      <w:r w:rsidRPr="005F3140">
        <w:rPr>
          <w:rFonts w:ascii="Arial" w:hAnsi="Arial" w:cs="Arial"/>
        </w:rPr>
        <w:t>Ill.Dec</w:t>
      </w:r>
      <w:proofErr w:type="spellEnd"/>
      <w:r w:rsidRPr="005F3140">
        <w:rPr>
          <w:rFonts w:ascii="Arial" w:hAnsi="Arial" w:cs="Arial"/>
        </w:rPr>
        <w:t>. 65, 543 N.E.2d 300 (1989).</w:t>
      </w:r>
    </w:p>
    <w:p w14:paraId="64D05DD9" w14:textId="77777777" w:rsidR="00C75696" w:rsidRPr="005F3140" w:rsidRDefault="00C75696">
      <w:pPr>
        <w:tabs>
          <w:tab w:val="left" w:pos="-720"/>
          <w:tab w:val="left" w:pos="0"/>
          <w:tab w:val="left" w:pos="720"/>
          <w:tab w:val="left" w:pos="1152"/>
          <w:tab w:val="left" w:pos="2160"/>
        </w:tabs>
        <w:spacing w:line="287" w:lineRule="auto"/>
        <w:jc w:val="both"/>
        <w:rPr>
          <w:rFonts w:ascii="Arial" w:hAnsi="Arial" w:cs="Arial"/>
        </w:rPr>
      </w:pPr>
    </w:p>
    <w:p w14:paraId="28AD2CFE" w14:textId="77777777" w:rsidR="00C75696" w:rsidRPr="005F3140" w:rsidRDefault="00C75696">
      <w:pPr>
        <w:tabs>
          <w:tab w:val="left" w:pos="-720"/>
          <w:tab w:val="left" w:pos="0"/>
          <w:tab w:val="left" w:pos="720"/>
          <w:tab w:val="left" w:pos="1152"/>
          <w:tab w:val="left" w:pos="2160"/>
        </w:tabs>
        <w:spacing w:line="287" w:lineRule="auto"/>
        <w:ind w:left="1152" w:hanging="432"/>
        <w:jc w:val="both"/>
        <w:rPr>
          <w:rFonts w:ascii="Arial" w:hAnsi="Arial" w:cs="Arial"/>
        </w:rPr>
      </w:pPr>
      <w:r w:rsidRPr="005F3140">
        <w:rPr>
          <w:rFonts w:ascii="Arial" w:hAnsi="Arial" w:cs="Arial"/>
        </w:rPr>
        <w:t>3.</w:t>
      </w:r>
      <w:r w:rsidRPr="005F3140">
        <w:rPr>
          <w:rFonts w:ascii="Arial" w:hAnsi="Arial" w:cs="Arial"/>
        </w:rPr>
        <w:tab/>
        <w:t xml:space="preserve">Even when used for this limited purpose, however, the trial court should admonish the jury as to the purpose of the transcripts and to instruct the jury to determine for itself the events transpiring on the tape. </w:t>
      </w:r>
      <w:r w:rsidRPr="005F3140">
        <w:rPr>
          <w:rFonts w:ascii="Arial" w:hAnsi="Arial" w:cs="Arial"/>
          <w:u w:val="single"/>
        </w:rPr>
        <w:t>Rogers</w:t>
      </w:r>
      <w:r w:rsidRPr="005F3140">
        <w:rPr>
          <w:rFonts w:ascii="Arial" w:hAnsi="Arial" w:cs="Arial"/>
        </w:rPr>
        <w:t xml:space="preserve">, 187 Ill.App.3d at 132, 135 </w:t>
      </w:r>
      <w:proofErr w:type="spellStart"/>
      <w:r w:rsidRPr="005F3140">
        <w:rPr>
          <w:rFonts w:ascii="Arial" w:hAnsi="Arial" w:cs="Arial"/>
        </w:rPr>
        <w:t>Ill.Dec</w:t>
      </w:r>
      <w:proofErr w:type="spellEnd"/>
      <w:r w:rsidRPr="005F3140">
        <w:rPr>
          <w:rFonts w:ascii="Arial" w:hAnsi="Arial" w:cs="Arial"/>
        </w:rPr>
        <w:t xml:space="preserve">. 65, 543 N.E.2d 300; Spicer, 61 Ill.App.3d at 759, 18 </w:t>
      </w:r>
      <w:proofErr w:type="spellStart"/>
      <w:r w:rsidRPr="005F3140">
        <w:rPr>
          <w:rFonts w:ascii="Arial" w:hAnsi="Arial" w:cs="Arial"/>
        </w:rPr>
        <w:t>Ill.Dec</w:t>
      </w:r>
      <w:proofErr w:type="spellEnd"/>
      <w:r w:rsidRPr="005F3140">
        <w:rPr>
          <w:rFonts w:ascii="Arial" w:hAnsi="Arial" w:cs="Arial"/>
        </w:rPr>
        <w:t>. 705, 378 N.E.2d 169.</w:t>
      </w:r>
    </w:p>
    <w:p w14:paraId="16A3D9FA" w14:textId="77777777" w:rsidR="00C75696" w:rsidRPr="005F3140" w:rsidRDefault="00C75696">
      <w:pPr>
        <w:tabs>
          <w:tab w:val="left" w:pos="-720"/>
          <w:tab w:val="left" w:pos="0"/>
          <w:tab w:val="left" w:pos="720"/>
          <w:tab w:val="left" w:pos="1152"/>
          <w:tab w:val="left" w:pos="2160"/>
        </w:tabs>
        <w:spacing w:line="287" w:lineRule="auto"/>
        <w:jc w:val="both"/>
        <w:rPr>
          <w:rFonts w:ascii="Arial" w:hAnsi="Arial" w:cs="Arial"/>
        </w:rPr>
      </w:pPr>
    </w:p>
    <w:p w14:paraId="26EE0D29" w14:textId="77777777" w:rsidR="00C75696" w:rsidRPr="005F3140" w:rsidRDefault="00C75696">
      <w:pPr>
        <w:tabs>
          <w:tab w:val="left" w:pos="-720"/>
          <w:tab w:val="left" w:pos="0"/>
          <w:tab w:val="left" w:pos="720"/>
          <w:tab w:val="left" w:pos="1152"/>
          <w:tab w:val="left" w:pos="2160"/>
        </w:tabs>
        <w:spacing w:line="287" w:lineRule="auto"/>
        <w:ind w:left="1152" w:hanging="432"/>
        <w:jc w:val="both"/>
        <w:rPr>
          <w:rFonts w:ascii="Arial" w:hAnsi="Arial" w:cs="Arial"/>
        </w:rPr>
      </w:pPr>
      <w:r w:rsidRPr="005F3140">
        <w:rPr>
          <w:rFonts w:ascii="Arial" w:hAnsi="Arial" w:cs="Arial"/>
        </w:rPr>
        <w:t>4.</w:t>
      </w:r>
      <w:r w:rsidRPr="005F3140">
        <w:rPr>
          <w:rFonts w:ascii="Arial" w:hAnsi="Arial" w:cs="Arial"/>
        </w:rPr>
        <w:tab/>
        <w:t xml:space="preserve">However, the recordings provided to the defendant, as well as the transcripts have several sections described by the State as </w:t>
      </w:r>
      <w:r w:rsidRPr="005F3140">
        <w:rPr>
          <w:rFonts w:ascii="Arial" w:hAnsi="Arial" w:cs="Arial"/>
        </w:rPr>
        <w:sym w:font="WP TypographicSymbols" w:char="0041"/>
      </w:r>
      <w:r w:rsidRPr="005F3140">
        <w:rPr>
          <w:rFonts w:ascii="Arial" w:hAnsi="Arial" w:cs="Arial"/>
        </w:rPr>
        <w:t>Unintelligible.</w:t>
      </w:r>
      <w:r w:rsidRPr="005F3140">
        <w:rPr>
          <w:rFonts w:ascii="Arial" w:hAnsi="Arial" w:cs="Arial"/>
        </w:rPr>
        <w:sym w:font="WP TypographicSymbols" w:char="0040"/>
      </w:r>
    </w:p>
    <w:p w14:paraId="157BA05C" w14:textId="77777777" w:rsidR="00C75696" w:rsidRPr="005F3140" w:rsidRDefault="00C75696">
      <w:pPr>
        <w:tabs>
          <w:tab w:val="left" w:pos="-720"/>
          <w:tab w:val="left" w:pos="0"/>
          <w:tab w:val="left" w:pos="720"/>
          <w:tab w:val="left" w:pos="1152"/>
          <w:tab w:val="left" w:pos="2160"/>
        </w:tabs>
        <w:spacing w:line="287" w:lineRule="auto"/>
        <w:jc w:val="both"/>
        <w:rPr>
          <w:rFonts w:ascii="Arial" w:hAnsi="Arial" w:cs="Arial"/>
        </w:rPr>
      </w:pPr>
    </w:p>
    <w:p w14:paraId="42C3A152" w14:textId="77777777" w:rsidR="00C75696" w:rsidRPr="005F3140" w:rsidRDefault="00C75696">
      <w:pPr>
        <w:tabs>
          <w:tab w:val="left" w:pos="-720"/>
          <w:tab w:val="left" w:pos="0"/>
          <w:tab w:val="left" w:pos="720"/>
          <w:tab w:val="left" w:pos="1152"/>
          <w:tab w:val="left" w:pos="2160"/>
        </w:tabs>
        <w:spacing w:line="287" w:lineRule="auto"/>
        <w:jc w:val="both"/>
        <w:rPr>
          <w:rFonts w:ascii="Arial" w:hAnsi="Arial" w:cs="Arial"/>
        </w:rPr>
        <w:sectPr w:rsidR="00C75696" w:rsidRPr="005F3140">
          <w:pgSz w:w="12240" w:h="15840"/>
          <w:pgMar w:top="1080" w:right="1008" w:bottom="1080" w:left="1008" w:header="1080" w:footer="1080" w:gutter="0"/>
          <w:cols w:space="720"/>
          <w:noEndnote/>
        </w:sectPr>
      </w:pPr>
    </w:p>
    <w:p w14:paraId="66108D98" w14:textId="77777777" w:rsidR="00C75696" w:rsidRPr="005F3140" w:rsidRDefault="00C75696">
      <w:pPr>
        <w:tabs>
          <w:tab w:val="left" w:pos="-720"/>
          <w:tab w:val="left" w:pos="0"/>
          <w:tab w:val="left" w:pos="720"/>
          <w:tab w:val="left" w:pos="1152"/>
          <w:tab w:val="left" w:pos="2160"/>
        </w:tabs>
        <w:spacing w:line="287" w:lineRule="auto"/>
        <w:ind w:left="1152" w:hanging="432"/>
        <w:jc w:val="both"/>
        <w:rPr>
          <w:rFonts w:ascii="Arial" w:hAnsi="Arial" w:cs="Arial"/>
        </w:rPr>
      </w:pPr>
      <w:r w:rsidRPr="005F3140">
        <w:rPr>
          <w:rFonts w:ascii="Arial" w:hAnsi="Arial" w:cs="Arial"/>
        </w:rPr>
        <w:t>5.</w:t>
      </w:r>
      <w:r w:rsidRPr="005F3140">
        <w:rPr>
          <w:rFonts w:ascii="Arial" w:hAnsi="Arial" w:cs="Arial"/>
        </w:rPr>
        <w:tab/>
        <w:t xml:space="preserve">A partially inaudible sound recording is admissible unless the inaudible portions are so </w:t>
      </w:r>
      <w:r w:rsidRPr="005F3140">
        <w:rPr>
          <w:rFonts w:ascii="Arial" w:hAnsi="Arial" w:cs="Arial"/>
        </w:rPr>
        <w:lastRenderedPageBreak/>
        <w:t xml:space="preserve">substantial as to render the recording </w:t>
      </w:r>
      <w:proofErr w:type="gramStart"/>
      <w:r w:rsidRPr="005F3140">
        <w:rPr>
          <w:rFonts w:ascii="Arial" w:hAnsi="Arial" w:cs="Arial"/>
        </w:rPr>
        <w:t>untrustworthy as a whole</w:t>
      </w:r>
      <w:proofErr w:type="gramEnd"/>
      <w:r w:rsidRPr="005F3140">
        <w:rPr>
          <w:rFonts w:ascii="Arial" w:hAnsi="Arial" w:cs="Arial"/>
        </w:rPr>
        <w:t xml:space="preserve">. The admission of a recording that is partially inaudible, or that reproduces only part of a statement or conversation, is a matter within the trial court's discretion. </w:t>
      </w:r>
      <w:r w:rsidRPr="005F3140">
        <w:rPr>
          <w:rFonts w:ascii="Arial" w:hAnsi="Arial" w:cs="Arial"/>
          <w:u w:val="single"/>
        </w:rPr>
        <w:t>People v. Dougherty</w:t>
      </w:r>
      <w:r w:rsidRPr="005F3140">
        <w:rPr>
          <w:rFonts w:ascii="Arial" w:hAnsi="Arial" w:cs="Arial"/>
        </w:rPr>
        <w:t xml:space="preserve">, 160 Ill.App.3d 870, 876, 112 </w:t>
      </w:r>
      <w:proofErr w:type="spellStart"/>
      <w:r w:rsidRPr="005F3140">
        <w:rPr>
          <w:rFonts w:ascii="Arial" w:hAnsi="Arial" w:cs="Arial"/>
        </w:rPr>
        <w:t>Ill.Dec</w:t>
      </w:r>
      <w:proofErr w:type="spellEnd"/>
      <w:r w:rsidRPr="005F3140">
        <w:rPr>
          <w:rFonts w:ascii="Arial" w:hAnsi="Arial" w:cs="Arial"/>
        </w:rPr>
        <w:t xml:space="preserve">. 337, 513 N.E.2d 946 (1987);  </w:t>
      </w:r>
      <w:r w:rsidRPr="005F3140">
        <w:rPr>
          <w:rFonts w:ascii="Arial" w:hAnsi="Arial" w:cs="Arial"/>
          <w:u w:val="single"/>
        </w:rPr>
        <w:t>United States v. Robinson</w:t>
      </w:r>
      <w:r w:rsidRPr="005F3140">
        <w:rPr>
          <w:rFonts w:ascii="Arial" w:hAnsi="Arial" w:cs="Arial"/>
        </w:rPr>
        <w:t xml:space="preserve">, 956 F.2d 1388, 1395 (7th Cir.1992); 29A Am.Jur.2d Evidence </w:t>
      </w:r>
      <w:r w:rsidRPr="005F3140">
        <w:rPr>
          <w:rFonts w:ascii="Arial" w:hAnsi="Arial" w:cs="Arial"/>
        </w:rPr>
        <w:sym w:font="WP TypographicSymbols" w:char="0027"/>
      </w:r>
      <w:r w:rsidRPr="005F3140">
        <w:rPr>
          <w:rFonts w:ascii="Arial" w:hAnsi="Arial" w:cs="Arial"/>
        </w:rPr>
        <w:t xml:space="preserve"> 1238 (1994); </w:t>
      </w:r>
      <w:r w:rsidRPr="005F3140">
        <w:rPr>
          <w:rFonts w:ascii="Arial" w:hAnsi="Arial" w:cs="Arial"/>
          <w:u w:val="single"/>
        </w:rPr>
        <w:t>People v. Manning</w:t>
      </w:r>
      <w:r w:rsidRPr="005F3140">
        <w:rPr>
          <w:rFonts w:ascii="Arial" w:hAnsi="Arial" w:cs="Arial"/>
        </w:rPr>
        <w:t xml:space="preserve">, 182 Ill.2d at 193, 230 </w:t>
      </w:r>
      <w:proofErr w:type="spellStart"/>
      <w:r w:rsidRPr="005F3140">
        <w:rPr>
          <w:rFonts w:ascii="Arial" w:hAnsi="Arial" w:cs="Arial"/>
        </w:rPr>
        <w:t>Ill.Dec</w:t>
      </w:r>
      <w:proofErr w:type="spellEnd"/>
      <w:r w:rsidRPr="005F3140">
        <w:rPr>
          <w:rFonts w:ascii="Arial" w:hAnsi="Arial" w:cs="Arial"/>
        </w:rPr>
        <w:t>. 933, 695 N.E.2d 423.</w:t>
      </w:r>
    </w:p>
    <w:p w14:paraId="2414F303" w14:textId="77777777" w:rsidR="00C75696" w:rsidRPr="005F3140" w:rsidRDefault="00C75696">
      <w:pPr>
        <w:tabs>
          <w:tab w:val="left" w:pos="-720"/>
          <w:tab w:val="left" w:pos="0"/>
          <w:tab w:val="left" w:pos="720"/>
          <w:tab w:val="left" w:pos="1152"/>
          <w:tab w:val="left" w:pos="2160"/>
        </w:tabs>
        <w:spacing w:line="287" w:lineRule="auto"/>
        <w:jc w:val="both"/>
        <w:rPr>
          <w:rFonts w:ascii="Arial" w:hAnsi="Arial" w:cs="Arial"/>
        </w:rPr>
      </w:pPr>
    </w:p>
    <w:p w14:paraId="52BB780E" w14:textId="77777777" w:rsidR="00C75696" w:rsidRPr="005F3140" w:rsidRDefault="00C75696">
      <w:pPr>
        <w:tabs>
          <w:tab w:val="left" w:pos="-720"/>
          <w:tab w:val="left" w:pos="0"/>
          <w:tab w:val="left" w:pos="720"/>
          <w:tab w:val="left" w:pos="1152"/>
          <w:tab w:val="left" w:pos="2160"/>
        </w:tabs>
        <w:spacing w:line="287" w:lineRule="auto"/>
        <w:jc w:val="both"/>
        <w:rPr>
          <w:rFonts w:ascii="Arial" w:hAnsi="Arial" w:cs="Arial"/>
        </w:rPr>
      </w:pPr>
    </w:p>
    <w:p w14:paraId="7CF9933D" w14:textId="77777777" w:rsidR="00C75696" w:rsidRPr="005F3140" w:rsidRDefault="00C75696">
      <w:pPr>
        <w:tabs>
          <w:tab w:val="left" w:pos="-720"/>
          <w:tab w:val="left" w:pos="0"/>
          <w:tab w:val="left" w:pos="720"/>
          <w:tab w:val="left" w:pos="1152"/>
          <w:tab w:val="left" w:pos="2160"/>
        </w:tabs>
        <w:spacing w:line="287" w:lineRule="auto"/>
        <w:ind w:left="1152" w:hanging="432"/>
        <w:jc w:val="both"/>
        <w:rPr>
          <w:rFonts w:ascii="Arial" w:hAnsi="Arial" w:cs="Arial"/>
        </w:rPr>
      </w:pPr>
      <w:r w:rsidRPr="005F3140">
        <w:rPr>
          <w:rFonts w:ascii="Arial" w:hAnsi="Arial" w:cs="Arial"/>
        </w:rPr>
        <w:t>6.</w:t>
      </w:r>
      <w:r w:rsidRPr="005F3140">
        <w:rPr>
          <w:rFonts w:ascii="Arial" w:hAnsi="Arial" w:cs="Arial"/>
        </w:rPr>
        <w:tab/>
        <w:t xml:space="preserve">If the Court allows the recording to be played, and transcripts to be distributed, the trial court should explain to the jury  that the transcript was merely the government's representation of what was said on the tape, that it was being provided to them merely as an aid to assist them in listening to the tape, that the tape rather than the transcript was the evidence, and that if a juror's understanding of the tape diverged from the transcript, their own interpretation of the tape was controlling.  </w:t>
      </w:r>
      <w:r w:rsidRPr="005F3140">
        <w:rPr>
          <w:rFonts w:ascii="Arial" w:hAnsi="Arial" w:cs="Arial"/>
          <w:u w:val="single"/>
        </w:rPr>
        <w:t>People v. Criss</w:t>
      </w:r>
      <w:r w:rsidRPr="005F3140">
        <w:rPr>
          <w:rFonts w:ascii="Arial" w:hAnsi="Arial" w:cs="Arial"/>
        </w:rPr>
        <w:t xml:space="preserve">, 307 Ill.App.3d 888, 719 N.E.2d 776, </w:t>
      </w:r>
      <w:proofErr w:type="spellStart"/>
      <w:r w:rsidRPr="005F3140">
        <w:rPr>
          <w:rFonts w:ascii="Arial" w:hAnsi="Arial" w:cs="Arial"/>
        </w:rPr>
        <w:t>Ill.App</w:t>
      </w:r>
      <w:proofErr w:type="spellEnd"/>
      <w:r w:rsidRPr="005F3140">
        <w:rPr>
          <w:rFonts w:ascii="Arial" w:hAnsi="Arial" w:cs="Arial"/>
        </w:rPr>
        <w:t>. 1 Dist.,1999.  (1999)</w:t>
      </w:r>
    </w:p>
    <w:p w14:paraId="0D92896B"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287" w:lineRule="auto"/>
        <w:ind w:left="252"/>
        <w:jc w:val="both"/>
        <w:rPr>
          <w:rFonts w:ascii="Arial" w:hAnsi="Arial" w:cs="Arial"/>
        </w:rPr>
      </w:pPr>
    </w:p>
    <w:p w14:paraId="49AE83E5"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287" w:lineRule="auto"/>
        <w:ind w:left="252"/>
        <w:rPr>
          <w:rFonts w:ascii="Arial" w:hAnsi="Arial" w:cs="Arial"/>
        </w:rPr>
      </w:pPr>
    </w:p>
    <w:p w14:paraId="4F2C289E" w14:textId="77777777" w:rsidR="001B03DA" w:rsidRDefault="00C75696" w:rsidP="001B03DA">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287" w:lineRule="auto"/>
        <w:ind w:left="972"/>
        <w:rPr>
          <w:rFonts w:ascii="Arial" w:hAnsi="Arial" w:cs="Arial"/>
        </w:rPr>
      </w:pPr>
      <w:r w:rsidRPr="005F3140">
        <w:rPr>
          <w:rFonts w:ascii="Arial" w:hAnsi="Arial" w:cs="Arial"/>
        </w:rPr>
        <w:t>WHEREFORE, the Defendant prays that this Court prohibit the State from using video</w:t>
      </w:r>
    </w:p>
    <w:p w14:paraId="6917E108" w14:textId="6C1F256A" w:rsidR="00C75696" w:rsidRPr="005F3140" w:rsidRDefault="00C75696" w:rsidP="001B03DA">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287" w:lineRule="auto"/>
        <w:ind w:left="972"/>
        <w:rPr>
          <w:rFonts w:ascii="Arial" w:hAnsi="Arial" w:cs="Arial"/>
        </w:rPr>
      </w:pPr>
      <w:r w:rsidRPr="005F3140">
        <w:rPr>
          <w:rFonts w:ascii="Arial" w:hAnsi="Arial" w:cs="Arial"/>
        </w:rPr>
        <w:t xml:space="preserve"> recorded</w:t>
      </w:r>
      <w:r w:rsidR="001B03DA">
        <w:rPr>
          <w:rFonts w:ascii="Arial" w:hAnsi="Arial" w:cs="Arial"/>
        </w:rPr>
        <w:t xml:space="preserve"> </w:t>
      </w:r>
      <w:r w:rsidRPr="005F3140">
        <w:rPr>
          <w:rFonts w:ascii="Arial" w:hAnsi="Arial" w:cs="Arial"/>
        </w:rPr>
        <w:t>interviews as well as transcripts prepared from video recorded interviews.</w:t>
      </w:r>
    </w:p>
    <w:p w14:paraId="5420F13B"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287" w:lineRule="auto"/>
        <w:ind w:left="252"/>
        <w:rPr>
          <w:rFonts w:ascii="Arial" w:hAnsi="Arial" w:cs="Arial"/>
        </w:rPr>
      </w:pPr>
    </w:p>
    <w:p w14:paraId="0ED351E8"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5BF9F337"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firstLine="5040"/>
        <w:jc w:val="both"/>
        <w:rPr>
          <w:rFonts w:ascii="Arial" w:hAnsi="Arial" w:cs="Arial"/>
        </w:rPr>
      </w:pPr>
      <w:r w:rsidRPr="005F3140">
        <w:rPr>
          <w:rFonts w:ascii="Arial" w:hAnsi="Arial" w:cs="Arial"/>
        </w:rPr>
        <w:t>CHRISTINA BELTRAN, Defendant</w:t>
      </w:r>
    </w:p>
    <w:p w14:paraId="1EF47F31"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24C03818"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263" w:lineRule="auto"/>
        <w:ind w:left="252" w:firstLine="5040"/>
        <w:jc w:val="both"/>
        <w:rPr>
          <w:rFonts w:ascii="Arial" w:hAnsi="Arial" w:cs="Arial"/>
        </w:rPr>
      </w:pPr>
      <w:r w:rsidRPr="005F3140">
        <w:rPr>
          <w:rFonts w:ascii="Arial" w:hAnsi="Arial" w:cs="Arial"/>
        </w:rPr>
        <w:t>By_______________________________</w:t>
      </w:r>
    </w:p>
    <w:p w14:paraId="7D34BA85" w14:textId="1978AEC2"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263" w:lineRule="auto"/>
        <w:ind w:left="252" w:firstLine="5040"/>
        <w:jc w:val="both"/>
        <w:rPr>
          <w:rFonts w:ascii="Arial" w:hAnsi="Arial" w:cs="Arial"/>
        </w:rPr>
      </w:pPr>
      <w:r w:rsidRPr="005F3140">
        <w:rPr>
          <w:rFonts w:ascii="Arial" w:hAnsi="Arial" w:cs="Arial"/>
        </w:rPr>
        <w:t>Robert A. Miller, Her Attorney</w:t>
      </w:r>
    </w:p>
    <w:p w14:paraId="6AE47D4B"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firstLine="5040"/>
        <w:jc w:val="both"/>
        <w:rPr>
          <w:rFonts w:ascii="Arial" w:hAnsi="Arial" w:cs="Arial"/>
        </w:rPr>
      </w:pPr>
      <w:r w:rsidRPr="005F3140">
        <w:rPr>
          <w:rFonts w:ascii="Arial" w:hAnsi="Arial" w:cs="Arial"/>
        </w:rPr>
        <w:t>Public Defender</w:t>
      </w:r>
    </w:p>
    <w:p w14:paraId="5AA7A58C" w14:textId="77777777" w:rsidR="00C75696" w:rsidRPr="005F3140" w:rsidRDefault="00C75696">
      <w:pPr>
        <w:tabs>
          <w:tab w:val="center" w:pos="5238"/>
          <w:tab w:val="left" w:pos="5292"/>
          <w:tab w:val="left" w:pos="6012"/>
          <w:tab w:val="left" w:pos="6732"/>
          <w:tab w:val="left" w:pos="7452"/>
          <w:tab w:val="left" w:pos="8172"/>
          <w:tab w:val="left" w:pos="8892"/>
          <w:tab w:val="left" w:pos="9612"/>
        </w:tabs>
        <w:ind w:left="252" w:firstLine="720"/>
        <w:jc w:val="both"/>
        <w:rPr>
          <w:rFonts w:ascii="Arial" w:hAnsi="Arial" w:cs="Arial"/>
        </w:rPr>
      </w:pPr>
      <w:r w:rsidRPr="005F3140">
        <w:rPr>
          <w:rFonts w:ascii="Arial" w:hAnsi="Arial" w:cs="Arial"/>
        </w:rPr>
        <w:tab/>
      </w:r>
    </w:p>
    <w:p w14:paraId="6C86DD13"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0CDC0D5A"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70F8FB73"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1AD36F1A"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3C5A09E5"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653A5AAD"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firstLine="720"/>
        <w:jc w:val="both"/>
        <w:rPr>
          <w:rFonts w:ascii="Arial" w:hAnsi="Arial" w:cs="Arial"/>
        </w:rPr>
      </w:pPr>
    </w:p>
    <w:p w14:paraId="0AB57971"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6F008850"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027A61F9"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2C0D3924"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ind w:left="252"/>
        <w:jc w:val="both"/>
        <w:rPr>
          <w:rFonts w:ascii="Arial" w:hAnsi="Arial" w:cs="Arial"/>
        </w:rPr>
      </w:pPr>
    </w:p>
    <w:p w14:paraId="1255EFF4"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191" w:lineRule="auto"/>
        <w:ind w:left="252"/>
        <w:jc w:val="both"/>
        <w:rPr>
          <w:rFonts w:ascii="Arial" w:hAnsi="Arial" w:cs="Arial"/>
        </w:rPr>
      </w:pPr>
    </w:p>
    <w:p w14:paraId="05E30DE7"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191" w:lineRule="auto"/>
        <w:ind w:left="252"/>
        <w:jc w:val="both"/>
        <w:rPr>
          <w:rFonts w:ascii="Arial" w:hAnsi="Arial" w:cs="Arial"/>
        </w:rPr>
      </w:pPr>
      <w:r w:rsidRPr="005F3140">
        <w:rPr>
          <w:rFonts w:ascii="Arial" w:hAnsi="Arial" w:cs="Arial"/>
        </w:rPr>
        <w:t>Robert A. Miller   #100121</w:t>
      </w:r>
    </w:p>
    <w:p w14:paraId="72991B79"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191" w:lineRule="auto"/>
        <w:ind w:left="252"/>
        <w:jc w:val="both"/>
        <w:rPr>
          <w:rFonts w:ascii="Arial" w:hAnsi="Arial" w:cs="Arial"/>
        </w:rPr>
      </w:pPr>
      <w:r w:rsidRPr="005F3140">
        <w:rPr>
          <w:rFonts w:ascii="Arial" w:hAnsi="Arial" w:cs="Arial"/>
        </w:rPr>
        <w:t>OFFICE OF THE PUBLIC DEFENDER</w:t>
      </w:r>
    </w:p>
    <w:p w14:paraId="76BFF8E0"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191" w:lineRule="auto"/>
        <w:ind w:left="252"/>
        <w:jc w:val="both"/>
        <w:rPr>
          <w:rFonts w:ascii="Arial" w:hAnsi="Arial" w:cs="Arial"/>
        </w:rPr>
      </w:pPr>
      <w:r w:rsidRPr="005F3140">
        <w:rPr>
          <w:rFonts w:ascii="Arial" w:hAnsi="Arial" w:cs="Arial"/>
        </w:rPr>
        <w:t>503 N. County Farm Road</w:t>
      </w:r>
    </w:p>
    <w:p w14:paraId="3DBB9665" w14:textId="77777777" w:rsidR="00C75696" w:rsidRPr="005F3140" w:rsidRDefault="00C75696">
      <w:pPr>
        <w:tabs>
          <w:tab w:val="left" w:pos="-468"/>
          <w:tab w:val="left" w:pos="252"/>
          <w:tab w:val="left" w:pos="972"/>
          <w:tab w:val="left" w:pos="1404"/>
          <w:tab w:val="left" w:pos="2412"/>
          <w:tab w:val="left" w:pos="3132"/>
          <w:tab w:val="left" w:pos="3852"/>
          <w:tab w:val="left" w:pos="4572"/>
          <w:tab w:val="left" w:pos="5292"/>
          <w:tab w:val="left" w:pos="6012"/>
          <w:tab w:val="left" w:pos="6732"/>
          <w:tab w:val="left" w:pos="7452"/>
          <w:tab w:val="left" w:pos="8172"/>
          <w:tab w:val="left" w:pos="8892"/>
          <w:tab w:val="left" w:pos="9612"/>
        </w:tabs>
        <w:spacing w:line="191" w:lineRule="auto"/>
        <w:ind w:left="252"/>
        <w:jc w:val="both"/>
        <w:rPr>
          <w:rFonts w:ascii="Arial" w:hAnsi="Arial" w:cs="Arial"/>
        </w:rPr>
      </w:pPr>
      <w:r w:rsidRPr="005F3140">
        <w:rPr>
          <w:rFonts w:ascii="Arial" w:hAnsi="Arial" w:cs="Arial"/>
        </w:rPr>
        <w:t>Wheaton, IL 60187</w:t>
      </w:r>
    </w:p>
    <w:sectPr w:rsidR="00C75696" w:rsidRPr="005F3140" w:rsidSect="00C75696">
      <w:type w:val="continuous"/>
      <w:pgSz w:w="12240" w:h="15840"/>
      <w:pgMar w:top="1080" w:right="1008" w:bottom="1080" w:left="1008"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696"/>
    <w:rsid w:val="001B03DA"/>
    <w:rsid w:val="001E61A8"/>
    <w:rsid w:val="005F3140"/>
    <w:rsid w:val="00C7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3F1EF"/>
  <w14:defaultImageDpi w14:val="0"/>
  <w15:docId w15:val="{DB70642A-3949-4774-B1C1-943293E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4</cp:revision>
  <dcterms:created xsi:type="dcterms:W3CDTF">2020-03-16T01:18:00Z</dcterms:created>
  <dcterms:modified xsi:type="dcterms:W3CDTF">2020-03-19T18:51:00Z</dcterms:modified>
</cp:coreProperties>
</file>