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896C6" w14:textId="77777777" w:rsidR="0079219A" w:rsidRPr="00AF5D92" w:rsidRDefault="0079219A">
      <w:pPr>
        <w:tabs>
          <w:tab w:val="center" w:pos="4680"/>
          <w:tab w:val="left" w:pos="5040"/>
          <w:tab w:val="left" w:pos="5760"/>
        </w:tabs>
        <w:rPr>
          <w:rFonts w:ascii="Arial" w:hAnsi="Arial" w:cs="Arial"/>
          <w:b/>
          <w:bCs/>
        </w:rPr>
      </w:pPr>
      <w:r>
        <w:rPr>
          <w:rFonts w:ascii="Segoe Print" w:hAnsi="Segoe Print" w:cs="Segoe Print"/>
          <w:b/>
          <w:bCs/>
        </w:rPr>
        <w:tab/>
      </w:r>
      <w:r w:rsidRPr="00AF5D92">
        <w:rPr>
          <w:rFonts w:ascii="Arial" w:hAnsi="Arial" w:cs="Arial"/>
          <w:b/>
          <w:bCs/>
        </w:rPr>
        <w:t>STATE OF ILLINOIS</w:t>
      </w:r>
    </w:p>
    <w:p w14:paraId="788CFBC0" w14:textId="77777777" w:rsidR="0079219A" w:rsidRPr="00AF5D92" w:rsidRDefault="0079219A">
      <w:pPr>
        <w:tabs>
          <w:tab w:val="center" w:pos="4680"/>
          <w:tab w:val="left" w:pos="5040"/>
          <w:tab w:val="left" w:pos="5760"/>
        </w:tabs>
        <w:rPr>
          <w:rFonts w:ascii="Arial" w:hAnsi="Arial" w:cs="Arial"/>
          <w:b/>
          <w:bCs/>
        </w:rPr>
      </w:pPr>
      <w:r w:rsidRPr="00AF5D92">
        <w:rPr>
          <w:rFonts w:ascii="Arial" w:hAnsi="Arial" w:cs="Arial"/>
          <w:b/>
          <w:bCs/>
        </w:rPr>
        <w:tab/>
        <w:t>IN THE CIRCUIT COURT OF THE 18TH JUDICIAL CIRCUIT</w:t>
      </w:r>
    </w:p>
    <w:p w14:paraId="53A2DC13" w14:textId="77777777" w:rsidR="0079219A" w:rsidRPr="00AF5D92" w:rsidRDefault="0079219A">
      <w:pPr>
        <w:tabs>
          <w:tab w:val="center" w:pos="4680"/>
          <w:tab w:val="left" w:pos="5040"/>
          <w:tab w:val="left" w:pos="5760"/>
        </w:tabs>
        <w:rPr>
          <w:rFonts w:ascii="Arial" w:hAnsi="Arial" w:cs="Arial"/>
          <w:b/>
          <w:bCs/>
        </w:rPr>
      </w:pPr>
      <w:r w:rsidRPr="00AF5D92">
        <w:rPr>
          <w:rFonts w:ascii="Arial" w:hAnsi="Arial" w:cs="Arial"/>
          <w:b/>
          <w:bCs/>
        </w:rPr>
        <w:tab/>
        <w:t>COUNTY OF DUPAGE</w:t>
      </w:r>
    </w:p>
    <w:p w14:paraId="29E1B153" w14:textId="77777777" w:rsidR="0079219A" w:rsidRPr="00AF5D92" w:rsidRDefault="0079219A">
      <w:pPr>
        <w:tabs>
          <w:tab w:val="left" w:pos="720"/>
          <w:tab w:val="left" w:pos="5040"/>
          <w:tab w:val="left" w:pos="5760"/>
        </w:tabs>
        <w:rPr>
          <w:rFonts w:ascii="Arial" w:hAnsi="Arial" w:cs="Arial"/>
        </w:rPr>
      </w:pPr>
    </w:p>
    <w:p w14:paraId="525C909F" w14:textId="77777777" w:rsidR="0079219A" w:rsidRPr="00AF5D92" w:rsidRDefault="0079219A">
      <w:pPr>
        <w:tabs>
          <w:tab w:val="left" w:pos="-1440"/>
          <w:tab w:val="left" w:pos="-720"/>
          <w:tab w:val="right" w:leader="dot" w:pos="0"/>
          <w:tab w:val="left" w:pos="720"/>
          <w:tab w:val="left" w:pos="5040"/>
          <w:tab w:val="left" w:pos="5760"/>
          <w:tab w:val="left" w:pos="6480"/>
        </w:tabs>
        <w:rPr>
          <w:rFonts w:ascii="Arial" w:hAnsi="Arial" w:cs="Arial"/>
        </w:rPr>
      </w:pPr>
    </w:p>
    <w:p w14:paraId="44250AF0" w14:textId="77777777" w:rsidR="0079219A" w:rsidRPr="00AF5D92" w:rsidRDefault="0079219A">
      <w:pPr>
        <w:tabs>
          <w:tab w:val="left" w:pos="-1440"/>
          <w:tab w:val="left" w:pos="-720"/>
          <w:tab w:val="right" w:leader="dot" w:pos="0"/>
          <w:tab w:val="left" w:pos="720"/>
          <w:tab w:val="left" w:pos="5040"/>
          <w:tab w:val="left" w:pos="5760"/>
          <w:tab w:val="left" w:pos="6480"/>
        </w:tabs>
        <w:rPr>
          <w:rFonts w:ascii="Arial" w:hAnsi="Arial" w:cs="Arial"/>
        </w:rPr>
      </w:pPr>
      <w:r w:rsidRPr="00AF5D92">
        <w:rPr>
          <w:rFonts w:ascii="Arial" w:hAnsi="Arial" w:cs="Arial"/>
        </w:rPr>
        <w:t>PEOPLE OF THE STATE OF ILLINOIS</w:t>
      </w:r>
      <w:r w:rsidRPr="00AF5D92">
        <w:rPr>
          <w:rFonts w:ascii="Arial" w:hAnsi="Arial" w:cs="Arial"/>
        </w:rPr>
        <w:tab/>
        <w:t>)</w:t>
      </w:r>
    </w:p>
    <w:p w14:paraId="5C217799" w14:textId="77777777" w:rsidR="0079219A" w:rsidRPr="00AF5D92" w:rsidRDefault="0079219A">
      <w:pPr>
        <w:tabs>
          <w:tab w:val="left" w:pos="-1440"/>
          <w:tab w:val="left" w:pos="-720"/>
          <w:tab w:val="right" w:leader="dot" w:pos="0"/>
          <w:tab w:val="left" w:pos="720"/>
          <w:tab w:val="left" w:pos="5040"/>
          <w:tab w:val="left" w:pos="5760"/>
          <w:tab w:val="left" w:pos="6480"/>
        </w:tabs>
        <w:ind w:firstLine="720"/>
        <w:rPr>
          <w:rFonts w:ascii="Arial" w:hAnsi="Arial" w:cs="Arial"/>
        </w:rPr>
      </w:pPr>
      <w:r w:rsidRPr="00AF5D92">
        <w:rPr>
          <w:rFonts w:ascii="Arial" w:hAnsi="Arial" w:cs="Arial"/>
        </w:rPr>
        <w:t xml:space="preserve">  PLAINTIFF,</w:t>
      </w:r>
      <w:r w:rsidRPr="00AF5D92">
        <w:rPr>
          <w:rFonts w:ascii="Arial" w:hAnsi="Arial" w:cs="Arial"/>
        </w:rPr>
        <w:tab/>
        <w:t>)</w:t>
      </w:r>
    </w:p>
    <w:p w14:paraId="0AF5FD54" w14:textId="77777777" w:rsidR="0079219A" w:rsidRPr="00AF5D92" w:rsidRDefault="0079219A">
      <w:pPr>
        <w:tabs>
          <w:tab w:val="left" w:pos="-1440"/>
          <w:tab w:val="left" w:pos="-720"/>
          <w:tab w:val="right" w:leader="dot" w:pos="0"/>
          <w:tab w:val="left" w:pos="720"/>
          <w:tab w:val="left" w:pos="5040"/>
          <w:tab w:val="left" w:pos="5760"/>
          <w:tab w:val="left" w:pos="6480"/>
        </w:tabs>
        <w:ind w:firstLine="5040"/>
        <w:rPr>
          <w:rFonts w:ascii="Arial" w:hAnsi="Arial" w:cs="Arial"/>
        </w:rPr>
      </w:pPr>
      <w:r w:rsidRPr="00AF5D92">
        <w:rPr>
          <w:rFonts w:ascii="Arial" w:hAnsi="Arial" w:cs="Arial"/>
        </w:rPr>
        <w:t>)</w:t>
      </w:r>
    </w:p>
    <w:p w14:paraId="1A0443B4" w14:textId="77777777" w:rsidR="0079219A" w:rsidRPr="00AF5D92" w:rsidRDefault="0079219A">
      <w:pPr>
        <w:tabs>
          <w:tab w:val="left" w:pos="-1440"/>
          <w:tab w:val="left" w:pos="-720"/>
          <w:tab w:val="right" w:leader="dot" w:pos="0"/>
          <w:tab w:val="left" w:pos="720"/>
          <w:tab w:val="left" w:pos="5040"/>
          <w:tab w:val="left" w:pos="5760"/>
          <w:tab w:val="left" w:pos="6480"/>
        </w:tabs>
        <w:ind w:firstLine="5040"/>
        <w:rPr>
          <w:rFonts w:ascii="Arial" w:hAnsi="Arial" w:cs="Arial"/>
        </w:rPr>
      </w:pPr>
      <w:r w:rsidRPr="00AF5D92">
        <w:rPr>
          <w:rFonts w:ascii="Arial" w:hAnsi="Arial" w:cs="Arial"/>
        </w:rPr>
        <w:t>)</w:t>
      </w:r>
      <w:r w:rsidRPr="00AF5D92">
        <w:rPr>
          <w:rFonts w:ascii="Arial" w:hAnsi="Arial" w:cs="Arial"/>
        </w:rPr>
        <w:tab/>
        <w:t>CRIMINAL</w:t>
      </w:r>
    </w:p>
    <w:p w14:paraId="30A60F1B" w14:textId="77777777" w:rsidR="0079219A" w:rsidRPr="00AF5D92" w:rsidRDefault="0079219A">
      <w:pPr>
        <w:tabs>
          <w:tab w:val="left" w:pos="-1440"/>
          <w:tab w:val="left" w:pos="-720"/>
          <w:tab w:val="right" w:leader="dot" w:pos="0"/>
          <w:tab w:val="left" w:pos="720"/>
          <w:tab w:val="left" w:pos="5040"/>
          <w:tab w:val="left" w:pos="5760"/>
          <w:tab w:val="left" w:pos="6480"/>
        </w:tabs>
        <w:ind w:firstLine="720"/>
        <w:rPr>
          <w:rFonts w:ascii="Arial" w:hAnsi="Arial" w:cs="Arial"/>
        </w:rPr>
      </w:pPr>
      <w:r w:rsidRPr="00AF5D92">
        <w:rPr>
          <w:rFonts w:ascii="Arial" w:hAnsi="Arial" w:cs="Arial"/>
        </w:rPr>
        <w:t>VS</w:t>
      </w:r>
      <w:r w:rsidRPr="00AF5D92">
        <w:rPr>
          <w:rFonts w:ascii="Arial" w:hAnsi="Arial" w:cs="Arial"/>
        </w:rPr>
        <w:tab/>
        <w:t>)</w:t>
      </w:r>
      <w:r w:rsidRPr="00AF5D92">
        <w:rPr>
          <w:rFonts w:ascii="Arial" w:hAnsi="Arial" w:cs="Arial"/>
        </w:rPr>
        <w:tab/>
        <w:t>No.</w:t>
      </w:r>
      <w:r w:rsidRPr="00AF5D92">
        <w:rPr>
          <w:rFonts w:ascii="Arial" w:hAnsi="Arial" w:cs="Arial"/>
        </w:rPr>
        <w:tab/>
        <w:t>01 CF 1864</w:t>
      </w:r>
    </w:p>
    <w:p w14:paraId="6D9E59EB" w14:textId="77777777" w:rsidR="0079219A" w:rsidRPr="00AF5D92" w:rsidRDefault="0079219A">
      <w:pPr>
        <w:tabs>
          <w:tab w:val="left" w:pos="-1440"/>
          <w:tab w:val="left" w:pos="-720"/>
          <w:tab w:val="right" w:leader="dot" w:pos="0"/>
          <w:tab w:val="left" w:pos="720"/>
          <w:tab w:val="left" w:pos="5040"/>
          <w:tab w:val="left" w:pos="5760"/>
          <w:tab w:val="left" w:pos="6480"/>
        </w:tabs>
        <w:ind w:firstLine="5040"/>
        <w:rPr>
          <w:rFonts w:ascii="Arial" w:hAnsi="Arial" w:cs="Arial"/>
        </w:rPr>
      </w:pPr>
      <w:r w:rsidRPr="00AF5D92">
        <w:rPr>
          <w:rFonts w:ascii="Arial" w:hAnsi="Arial" w:cs="Arial"/>
        </w:rPr>
        <w:t>)</w:t>
      </w:r>
    </w:p>
    <w:p w14:paraId="6EEC87C7" w14:textId="77777777" w:rsidR="0079219A" w:rsidRPr="00AF5D92" w:rsidRDefault="0079219A">
      <w:pPr>
        <w:tabs>
          <w:tab w:val="left" w:pos="-1440"/>
          <w:tab w:val="left" w:pos="-720"/>
          <w:tab w:val="right" w:leader="dot" w:pos="0"/>
          <w:tab w:val="left" w:pos="720"/>
          <w:tab w:val="left" w:pos="5040"/>
          <w:tab w:val="left" w:pos="5760"/>
          <w:tab w:val="left" w:pos="6480"/>
        </w:tabs>
        <w:ind w:firstLine="5040"/>
        <w:rPr>
          <w:rFonts w:ascii="Arial" w:hAnsi="Arial" w:cs="Arial"/>
        </w:rPr>
      </w:pPr>
      <w:r w:rsidRPr="00AF5D92">
        <w:rPr>
          <w:rFonts w:ascii="Arial" w:hAnsi="Arial" w:cs="Arial"/>
        </w:rPr>
        <w:t>)</w:t>
      </w:r>
    </w:p>
    <w:p w14:paraId="0321BD6E" w14:textId="77777777" w:rsidR="0079219A" w:rsidRPr="00AF5D92" w:rsidRDefault="0079219A">
      <w:pPr>
        <w:tabs>
          <w:tab w:val="left" w:pos="-1440"/>
          <w:tab w:val="left" w:pos="-720"/>
          <w:tab w:val="right" w:leader="dot" w:pos="0"/>
          <w:tab w:val="left" w:pos="720"/>
          <w:tab w:val="left" w:pos="5040"/>
          <w:tab w:val="left" w:pos="5760"/>
          <w:tab w:val="left" w:pos="6480"/>
        </w:tabs>
        <w:rPr>
          <w:rFonts w:ascii="Arial" w:hAnsi="Arial" w:cs="Arial"/>
        </w:rPr>
      </w:pPr>
      <w:r w:rsidRPr="00AF5D92">
        <w:rPr>
          <w:rFonts w:ascii="Arial" w:hAnsi="Arial" w:cs="Arial"/>
        </w:rPr>
        <w:t>MICHAEL ALPHONSO</w:t>
      </w:r>
      <w:r w:rsidRPr="00AF5D92">
        <w:rPr>
          <w:rFonts w:ascii="Arial" w:hAnsi="Arial" w:cs="Arial"/>
        </w:rPr>
        <w:tab/>
        <w:t>)</w:t>
      </w:r>
    </w:p>
    <w:p w14:paraId="406CDA3C" w14:textId="77777777" w:rsidR="0079219A" w:rsidRPr="00AF5D92" w:rsidRDefault="0079219A">
      <w:pPr>
        <w:tabs>
          <w:tab w:val="left" w:pos="-1440"/>
          <w:tab w:val="left" w:pos="-720"/>
          <w:tab w:val="right" w:leader="dot" w:pos="0"/>
          <w:tab w:val="left" w:pos="720"/>
          <w:tab w:val="left" w:pos="5040"/>
          <w:tab w:val="left" w:pos="5760"/>
          <w:tab w:val="left" w:pos="6480"/>
        </w:tabs>
        <w:ind w:firstLine="720"/>
        <w:rPr>
          <w:rFonts w:ascii="Arial" w:hAnsi="Arial" w:cs="Arial"/>
        </w:rPr>
      </w:pPr>
      <w:r w:rsidRPr="00AF5D92">
        <w:rPr>
          <w:rFonts w:ascii="Arial" w:hAnsi="Arial" w:cs="Arial"/>
        </w:rPr>
        <w:t xml:space="preserve">  DEFENDANT.</w:t>
      </w:r>
      <w:r w:rsidRPr="00AF5D92">
        <w:rPr>
          <w:rFonts w:ascii="Arial" w:hAnsi="Arial" w:cs="Arial"/>
        </w:rPr>
        <w:tab/>
        <w:t>)</w:t>
      </w:r>
    </w:p>
    <w:p w14:paraId="2AFD0F42" w14:textId="77777777" w:rsidR="0079219A" w:rsidRPr="00AF5D92" w:rsidRDefault="0079219A">
      <w:pPr>
        <w:tabs>
          <w:tab w:val="left" w:pos="-1440"/>
          <w:tab w:val="left" w:pos="-720"/>
          <w:tab w:val="right" w:leader="dot" w:pos="0"/>
          <w:tab w:val="left" w:pos="720"/>
          <w:tab w:val="left" w:pos="5040"/>
          <w:tab w:val="left" w:pos="5760"/>
          <w:tab w:val="left" w:pos="6480"/>
        </w:tabs>
        <w:rPr>
          <w:rFonts w:ascii="Arial" w:hAnsi="Arial" w:cs="Arial"/>
        </w:rPr>
      </w:pPr>
    </w:p>
    <w:p w14:paraId="493F3131" w14:textId="77777777" w:rsidR="0079219A" w:rsidRPr="00AF5D92" w:rsidRDefault="0079219A">
      <w:pPr>
        <w:tabs>
          <w:tab w:val="center" w:pos="4680"/>
          <w:tab w:val="left" w:pos="5040"/>
          <w:tab w:val="left" w:pos="5760"/>
          <w:tab w:val="left" w:pos="6480"/>
        </w:tabs>
        <w:rPr>
          <w:rFonts w:ascii="Arial" w:hAnsi="Arial" w:cs="Arial"/>
          <w:b/>
          <w:bCs/>
        </w:rPr>
      </w:pPr>
      <w:r w:rsidRPr="00AF5D92">
        <w:rPr>
          <w:rFonts w:ascii="Arial" w:hAnsi="Arial" w:cs="Arial"/>
        </w:rPr>
        <w:tab/>
      </w:r>
      <w:r w:rsidRPr="00AF5D92">
        <w:rPr>
          <w:rFonts w:ascii="Arial" w:hAnsi="Arial" w:cs="Arial"/>
          <w:b/>
          <w:bCs/>
        </w:rPr>
        <w:t>MOTION IN LIMINE 3</w:t>
      </w:r>
    </w:p>
    <w:p w14:paraId="113C621A" w14:textId="77777777" w:rsidR="008C04F4" w:rsidRDefault="0079219A">
      <w:pPr>
        <w:tabs>
          <w:tab w:val="center" w:pos="4680"/>
          <w:tab w:val="left" w:pos="5040"/>
          <w:tab w:val="left" w:pos="5760"/>
          <w:tab w:val="left" w:pos="6480"/>
        </w:tabs>
        <w:rPr>
          <w:rFonts w:ascii="Arial" w:hAnsi="Arial" w:cs="Arial"/>
        </w:rPr>
      </w:pPr>
      <w:r w:rsidRPr="00AF5D92">
        <w:rPr>
          <w:rFonts w:ascii="Arial" w:hAnsi="Arial" w:cs="Arial"/>
          <w:b/>
          <w:bCs/>
        </w:rPr>
        <w:tab/>
        <w:t>REGARDING ESCAPE</w:t>
      </w:r>
      <w:r w:rsidRPr="00AF5D92">
        <w:rPr>
          <w:rFonts w:ascii="Arial" w:hAnsi="Arial" w:cs="Arial"/>
        </w:rPr>
        <w:tab/>
      </w:r>
    </w:p>
    <w:p w14:paraId="184EF2F4" w14:textId="02B913E1" w:rsidR="0079219A" w:rsidRPr="00AF5D92" w:rsidRDefault="0079219A">
      <w:pPr>
        <w:tabs>
          <w:tab w:val="center" w:pos="4680"/>
          <w:tab w:val="left" w:pos="5040"/>
          <w:tab w:val="left" w:pos="5760"/>
          <w:tab w:val="left" w:pos="6480"/>
        </w:tabs>
        <w:rPr>
          <w:rFonts w:ascii="Arial" w:hAnsi="Arial" w:cs="Arial"/>
        </w:rPr>
      </w:pPr>
      <w:r w:rsidRPr="00AF5D92">
        <w:rPr>
          <w:rFonts w:ascii="Arial" w:hAnsi="Arial" w:cs="Arial"/>
        </w:rPr>
        <w:tab/>
      </w:r>
      <w:r w:rsidRPr="00AF5D92">
        <w:rPr>
          <w:rFonts w:ascii="Arial" w:hAnsi="Arial" w:cs="Arial"/>
        </w:rPr>
        <w:tab/>
      </w:r>
      <w:r w:rsidRPr="00AF5D92">
        <w:rPr>
          <w:rFonts w:ascii="Arial" w:hAnsi="Arial" w:cs="Arial"/>
        </w:rPr>
        <w:tab/>
      </w:r>
    </w:p>
    <w:p w14:paraId="27CB3F6D" w14:textId="548C3E3D"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ind w:firstLine="720"/>
        <w:rPr>
          <w:rFonts w:ascii="Arial" w:hAnsi="Arial" w:cs="Arial"/>
        </w:rPr>
      </w:pPr>
      <w:r w:rsidRPr="00AF5D92">
        <w:rPr>
          <w:rFonts w:ascii="Arial" w:hAnsi="Arial" w:cs="Arial"/>
        </w:rPr>
        <w:t xml:space="preserve">NOW COMES the Defendant, MICHAEL ALPHONSO, by Defendant's attorney, Robert A. Miller, and moves this Court to suppress as evidence herein </w:t>
      </w:r>
      <w:proofErr w:type="gramStart"/>
      <w:r w:rsidRPr="00AF5D92">
        <w:rPr>
          <w:rFonts w:ascii="Arial" w:hAnsi="Arial" w:cs="Arial"/>
        </w:rPr>
        <w:t>any and all</w:t>
      </w:r>
      <w:proofErr w:type="gramEnd"/>
      <w:r w:rsidRPr="00AF5D92">
        <w:rPr>
          <w:rFonts w:ascii="Arial" w:hAnsi="Arial" w:cs="Arial"/>
        </w:rPr>
        <w:t xml:space="preserve"> statements and regarding an alleged attempted escape by the Defendant. In support, the Defendant states as follows:</w:t>
      </w:r>
    </w:p>
    <w:p w14:paraId="3B4D08B2"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1553752D"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ind w:left="1296" w:hanging="576"/>
        <w:rPr>
          <w:rFonts w:ascii="Arial" w:hAnsi="Arial" w:cs="Arial"/>
        </w:rPr>
      </w:pPr>
      <w:r w:rsidRPr="00AF5D92">
        <w:rPr>
          <w:rFonts w:ascii="Arial" w:hAnsi="Arial" w:cs="Arial"/>
        </w:rPr>
        <w:t>1.</w:t>
      </w:r>
      <w:r w:rsidRPr="00AF5D92">
        <w:rPr>
          <w:rFonts w:ascii="Arial" w:hAnsi="Arial" w:cs="Arial"/>
        </w:rPr>
        <w:tab/>
        <w:t>The Defendant was arrested for the offense of Murder, among other offenses.</w:t>
      </w:r>
    </w:p>
    <w:p w14:paraId="3DC2F107"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r w:rsidRPr="00AF5D92">
        <w:rPr>
          <w:rFonts w:ascii="Arial" w:hAnsi="Arial" w:cs="Arial"/>
        </w:rPr>
        <w:t xml:space="preserve"> </w:t>
      </w:r>
    </w:p>
    <w:p w14:paraId="7AA55D6D"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ind w:left="1296" w:hanging="576"/>
        <w:rPr>
          <w:rFonts w:ascii="Arial" w:hAnsi="Arial" w:cs="Arial"/>
        </w:rPr>
      </w:pPr>
      <w:r w:rsidRPr="00AF5D92">
        <w:rPr>
          <w:rFonts w:ascii="Arial" w:hAnsi="Arial" w:cs="Arial"/>
        </w:rPr>
        <w:t>2.</w:t>
      </w:r>
      <w:r w:rsidRPr="00AF5D92">
        <w:rPr>
          <w:rFonts w:ascii="Arial" w:hAnsi="Arial" w:cs="Arial"/>
        </w:rPr>
        <w:tab/>
        <w:t>That on September 16, 2004, the Defendant was incarcerated in the Harris County Jail, in Harris County, Texas.</w:t>
      </w:r>
    </w:p>
    <w:p w14:paraId="34FE0E2B"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11724CEF"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ind w:left="1296" w:hanging="576"/>
        <w:rPr>
          <w:rFonts w:ascii="Arial" w:hAnsi="Arial" w:cs="Arial"/>
        </w:rPr>
      </w:pPr>
      <w:r w:rsidRPr="00AF5D92">
        <w:rPr>
          <w:rFonts w:ascii="Arial" w:hAnsi="Arial" w:cs="Arial"/>
        </w:rPr>
        <w:t>3.</w:t>
      </w:r>
      <w:r w:rsidRPr="00AF5D92">
        <w:rPr>
          <w:rFonts w:ascii="Arial" w:hAnsi="Arial" w:cs="Arial"/>
        </w:rPr>
        <w:tab/>
        <w:t xml:space="preserve">That on September 16, 2004, authorities of the Harris County Jail determined that the Defendant had taken a substantial step toward escaping from their facility.  (See Discovery page 1786 and 1787)  </w:t>
      </w:r>
    </w:p>
    <w:p w14:paraId="68FE20F9"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7843DA7A"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ind w:left="1296" w:hanging="576"/>
        <w:rPr>
          <w:rFonts w:ascii="Arial" w:hAnsi="Arial" w:cs="Arial"/>
        </w:rPr>
      </w:pPr>
      <w:r w:rsidRPr="00AF5D92">
        <w:rPr>
          <w:rFonts w:ascii="Arial" w:hAnsi="Arial" w:cs="Arial"/>
        </w:rPr>
        <w:t>4.</w:t>
      </w:r>
      <w:r w:rsidRPr="00AF5D92">
        <w:rPr>
          <w:rFonts w:ascii="Arial" w:hAnsi="Arial" w:cs="Arial"/>
        </w:rPr>
        <w:tab/>
        <w:t xml:space="preserve">Evidence of escape or attempted escape of an accused is admissible as </w:t>
      </w:r>
      <w:proofErr w:type="gramStart"/>
      <w:r w:rsidRPr="00AF5D92">
        <w:rPr>
          <w:rFonts w:ascii="Arial" w:hAnsi="Arial" w:cs="Arial"/>
        </w:rPr>
        <w:t>a  fact</w:t>
      </w:r>
      <w:proofErr w:type="gramEnd"/>
      <w:r w:rsidRPr="00AF5D92">
        <w:rPr>
          <w:rFonts w:ascii="Arial" w:hAnsi="Arial" w:cs="Arial"/>
        </w:rPr>
        <w:t xml:space="preserve"> raising a presumption of guilt of the crime charged (People v. Harris (1972), 52 Ill.2d 558, 288 N.E.2d 385.)</w:t>
      </w:r>
    </w:p>
    <w:p w14:paraId="5E217B58"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4585D714"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ind w:left="1296" w:hanging="576"/>
        <w:rPr>
          <w:rFonts w:ascii="Arial" w:hAnsi="Arial" w:cs="Arial"/>
        </w:rPr>
      </w:pPr>
      <w:r w:rsidRPr="00AF5D92">
        <w:rPr>
          <w:rFonts w:ascii="Arial" w:hAnsi="Arial" w:cs="Arial"/>
        </w:rPr>
        <w:t>5.</w:t>
      </w:r>
      <w:r w:rsidRPr="00AF5D92">
        <w:rPr>
          <w:rFonts w:ascii="Arial" w:hAnsi="Arial" w:cs="Arial"/>
        </w:rPr>
        <w:tab/>
        <w:t xml:space="preserve">At the time of the alleged offense, the Defendant was being investigated for two murders, and had been using a false name in Mexico.  Therefore, evidence of an attempted escape would not tend to prove or disprove any material element of the charge now before the Court, and hence, should be excluded.   However, contrary to this position the court in People v. Sheridan (1977), 51 Ill.App.3d 963, 10 </w:t>
      </w:r>
      <w:proofErr w:type="spellStart"/>
      <w:r w:rsidRPr="00AF5D92">
        <w:rPr>
          <w:rFonts w:ascii="Arial" w:hAnsi="Arial" w:cs="Arial"/>
        </w:rPr>
        <w:t>Ill.Dec</w:t>
      </w:r>
      <w:proofErr w:type="spellEnd"/>
      <w:r w:rsidRPr="00AF5D92">
        <w:rPr>
          <w:rFonts w:ascii="Arial" w:hAnsi="Arial" w:cs="Arial"/>
        </w:rPr>
        <w:t xml:space="preserve">. 34, 367 N.E.2d 422, cert. denied (1978), 435 U.S. 975, 98 </w:t>
      </w:r>
      <w:proofErr w:type="spellStart"/>
      <w:r w:rsidRPr="00AF5D92">
        <w:rPr>
          <w:rFonts w:ascii="Arial" w:hAnsi="Arial" w:cs="Arial"/>
        </w:rPr>
        <w:t>S.Ct</w:t>
      </w:r>
      <w:proofErr w:type="spellEnd"/>
      <w:r w:rsidRPr="00AF5D92">
        <w:rPr>
          <w:rFonts w:ascii="Arial" w:hAnsi="Arial" w:cs="Arial"/>
        </w:rPr>
        <w:t xml:space="preserve">. 1622, 56 L.Ed.2d 68; stated that evidence of escape or attempted escape of an accused is admissible as a  fact raising a presumption of guilt of the crime charged notwithstanding the </w:t>
      </w:r>
      <w:r w:rsidRPr="00AF5D92">
        <w:rPr>
          <w:rFonts w:ascii="Arial" w:hAnsi="Arial" w:cs="Arial"/>
        </w:rPr>
        <w:lastRenderedPageBreak/>
        <w:t xml:space="preserve">fact that the accused is being held on more than one charge. </w:t>
      </w:r>
    </w:p>
    <w:p w14:paraId="3A98FAA0"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ind w:left="1296" w:hanging="576"/>
        <w:rPr>
          <w:rFonts w:ascii="Arial" w:hAnsi="Arial" w:cs="Arial"/>
        </w:rPr>
        <w:sectPr w:rsidR="0079219A" w:rsidRPr="00AF5D92">
          <w:pgSz w:w="12240" w:h="15840"/>
          <w:pgMar w:top="1440" w:right="1440" w:bottom="1440" w:left="1440" w:header="1440" w:footer="1440" w:gutter="0"/>
          <w:cols w:space="720"/>
          <w:noEndnote/>
        </w:sectPr>
      </w:pPr>
    </w:p>
    <w:p w14:paraId="19D3963B"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ind w:firstLine="1296"/>
        <w:rPr>
          <w:rFonts w:ascii="Arial" w:hAnsi="Arial" w:cs="Arial"/>
        </w:rPr>
      </w:pPr>
    </w:p>
    <w:p w14:paraId="6537218F"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ind w:left="1296" w:hanging="576"/>
        <w:rPr>
          <w:rFonts w:ascii="Arial" w:hAnsi="Arial" w:cs="Arial"/>
        </w:rPr>
      </w:pPr>
      <w:r w:rsidRPr="00AF5D92">
        <w:rPr>
          <w:rFonts w:ascii="Arial" w:hAnsi="Arial" w:cs="Arial"/>
        </w:rPr>
        <w:t>6.</w:t>
      </w:r>
      <w:r w:rsidRPr="00AF5D92">
        <w:rPr>
          <w:rFonts w:ascii="Arial" w:hAnsi="Arial" w:cs="Arial"/>
        </w:rPr>
        <w:tab/>
        <w:t xml:space="preserve">The fact that defendant is being held on more than one charge should only go to the weight of the inference to be drawn from the fact of the escape attempt since the defendant may offer any proof which would explain the circumstances surrounding his escape or escape attempt" (People v. Wilson (1980), 87 Ill.App.3d 693, 698, 42 </w:t>
      </w:r>
      <w:proofErr w:type="spellStart"/>
      <w:r w:rsidRPr="00AF5D92">
        <w:rPr>
          <w:rFonts w:ascii="Arial" w:hAnsi="Arial" w:cs="Arial"/>
        </w:rPr>
        <w:t>Ill.Dec</w:t>
      </w:r>
      <w:proofErr w:type="spellEnd"/>
      <w:r w:rsidRPr="00AF5D92">
        <w:rPr>
          <w:rFonts w:ascii="Arial" w:hAnsi="Arial" w:cs="Arial"/>
        </w:rPr>
        <w:t>. 729, 733, 409 N.E.2d 344, 348; Sheridan, 51 Ill.App.3d at 967, 367 N.E.2d at 425).</w:t>
      </w:r>
    </w:p>
    <w:p w14:paraId="0F0F59C5"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5AF3A6D8"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ind w:left="1296" w:hanging="576"/>
        <w:rPr>
          <w:rFonts w:ascii="Arial" w:hAnsi="Arial" w:cs="Arial"/>
        </w:rPr>
      </w:pPr>
      <w:r w:rsidRPr="00AF5D92">
        <w:rPr>
          <w:rFonts w:ascii="Arial" w:hAnsi="Arial" w:cs="Arial"/>
        </w:rPr>
        <w:t>7.</w:t>
      </w:r>
      <w:r w:rsidRPr="00AF5D92">
        <w:rPr>
          <w:rFonts w:ascii="Arial" w:hAnsi="Arial" w:cs="Arial"/>
        </w:rPr>
        <w:tab/>
        <w:t>The Defendant asserts that admitting such speculative evidence requires a mandatory presumption to satisfy the element of relevance.</w:t>
      </w:r>
    </w:p>
    <w:p w14:paraId="505482DC"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552D1C52"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ind w:left="1296" w:hanging="576"/>
        <w:rPr>
          <w:rFonts w:ascii="Arial" w:hAnsi="Arial" w:cs="Arial"/>
        </w:rPr>
      </w:pPr>
      <w:r w:rsidRPr="00AF5D92">
        <w:rPr>
          <w:rFonts w:ascii="Arial" w:hAnsi="Arial" w:cs="Arial"/>
        </w:rPr>
        <w:t>8.</w:t>
      </w:r>
      <w:r w:rsidRPr="00AF5D92">
        <w:rPr>
          <w:rFonts w:ascii="Arial" w:hAnsi="Arial" w:cs="Arial"/>
        </w:rPr>
        <w:tab/>
        <w:t>The Defendant further asserts that the introduction of such evidence shifts the burden to the Defendant to explain whether such evidence is relevant.</w:t>
      </w:r>
    </w:p>
    <w:p w14:paraId="3EA44CEE"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402829D1"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ind w:left="1296" w:hanging="576"/>
        <w:rPr>
          <w:rFonts w:ascii="Arial" w:hAnsi="Arial" w:cs="Arial"/>
        </w:rPr>
      </w:pPr>
      <w:r w:rsidRPr="00AF5D92">
        <w:rPr>
          <w:rFonts w:ascii="Arial" w:hAnsi="Arial" w:cs="Arial"/>
        </w:rPr>
        <w:t>9.</w:t>
      </w:r>
      <w:r w:rsidRPr="00AF5D92">
        <w:rPr>
          <w:rFonts w:ascii="Arial" w:hAnsi="Arial" w:cs="Arial"/>
        </w:rPr>
        <w:tab/>
        <w:t xml:space="preserve">Thus, under Illinois law, "all mandatory presumptions are now considered to be per se unconstitutional.   People v. </w:t>
      </w:r>
      <w:proofErr w:type="spellStart"/>
      <w:r w:rsidRPr="00AF5D92">
        <w:rPr>
          <w:rFonts w:ascii="Arial" w:hAnsi="Arial" w:cs="Arial"/>
        </w:rPr>
        <w:t>Pomykala</w:t>
      </w:r>
      <w:proofErr w:type="spellEnd"/>
      <w:r w:rsidRPr="00AF5D92">
        <w:rPr>
          <w:rFonts w:ascii="Arial" w:hAnsi="Arial" w:cs="Arial"/>
        </w:rPr>
        <w:t xml:space="preserve">, 203 Ill.2d 198, 271 </w:t>
      </w:r>
      <w:proofErr w:type="spellStart"/>
      <w:r w:rsidRPr="00AF5D92">
        <w:rPr>
          <w:rFonts w:ascii="Arial" w:hAnsi="Arial" w:cs="Arial"/>
        </w:rPr>
        <w:t>Ill.Dec</w:t>
      </w:r>
      <w:proofErr w:type="spellEnd"/>
      <w:r w:rsidRPr="00AF5D92">
        <w:rPr>
          <w:rFonts w:ascii="Arial" w:hAnsi="Arial" w:cs="Arial"/>
        </w:rPr>
        <w:t>. 230, 784 N.E.2d 784 (2003)</w:t>
      </w:r>
    </w:p>
    <w:p w14:paraId="5FD90B38"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24904A72"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ind w:left="1296" w:hanging="576"/>
        <w:rPr>
          <w:rFonts w:ascii="Arial" w:hAnsi="Arial" w:cs="Arial"/>
        </w:rPr>
      </w:pPr>
      <w:r w:rsidRPr="00AF5D92">
        <w:rPr>
          <w:rFonts w:ascii="Arial" w:hAnsi="Arial" w:cs="Arial"/>
        </w:rPr>
        <w:t>10.</w:t>
      </w:r>
      <w:r w:rsidRPr="00AF5D92">
        <w:rPr>
          <w:rFonts w:ascii="Arial" w:hAnsi="Arial" w:cs="Arial"/>
        </w:rPr>
        <w:tab/>
        <w:t xml:space="preserve">Use of a mandatory presumption in a criminal case is such a defect in that it impermissibly shifts the burden of proof.  People v. Jordan, 218 Ill.2d 255, 300 </w:t>
      </w:r>
      <w:proofErr w:type="spellStart"/>
      <w:r w:rsidRPr="00AF5D92">
        <w:rPr>
          <w:rFonts w:ascii="Arial" w:hAnsi="Arial" w:cs="Arial"/>
        </w:rPr>
        <w:t>Ill.Dec</w:t>
      </w:r>
      <w:proofErr w:type="spellEnd"/>
      <w:r w:rsidRPr="00AF5D92">
        <w:rPr>
          <w:rFonts w:ascii="Arial" w:hAnsi="Arial" w:cs="Arial"/>
        </w:rPr>
        <w:t>. 270 (2006).</w:t>
      </w:r>
    </w:p>
    <w:p w14:paraId="4E84CEDB"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5800806C"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ind w:firstLine="720"/>
        <w:rPr>
          <w:rFonts w:ascii="Arial" w:hAnsi="Arial" w:cs="Arial"/>
        </w:rPr>
      </w:pPr>
    </w:p>
    <w:p w14:paraId="264B9969"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ind w:left="1296" w:hanging="576"/>
        <w:rPr>
          <w:rFonts w:ascii="Arial" w:hAnsi="Arial" w:cs="Arial"/>
        </w:rPr>
      </w:pPr>
      <w:r w:rsidRPr="00AF5D92">
        <w:rPr>
          <w:rFonts w:ascii="Arial" w:hAnsi="Arial" w:cs="Arial"/>
        </w:rPr>
        <w:t>9.</w:t>
      </w:r>
      <w:r w:rsidRPr="00AF5D92">
        <w:rPr>
          <w:rFonts w:ascii="Arial" w:hAnsi="Arial" w:cs="Arial"/>
        </w:rPr>
        <w:tab/>
        <w:t>The Defendant further states that the nature of Defendant's state of mind would be so speculative, that the prejudicial effect of entering such evidence into evidence outweighs its probative value.</w:t>
      </w:r>
    </w:p>
    <w:p w14:paraId="3D491362"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37795FF5" w14:textId="628FB1F5"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ind w:firstLine="720"/>
        <w:rPr>
          <w:rFonts w:ascii="Arial" w:hAnsi="Arial" w:cs="Arial"/>
        </w:rPr>
      </w:pPr>
      <w:r w:rsidRPr="00AF5D92">
        <w:rPr>
          <w:rFonts w:ascii="Arial" w:hAnsi="Arial" w:cs="Arial"/>
        </w:rPr>
        <w:t xml:space="preserve">WHEREFORE, the Defendant asks that this Court prohibit the State from introducing any as evidence herein </w:t>
      </w:r>
      <w:proofErr w:type="gramStart"/>
      <w:r w:rsidRPr="00AF5D92">
        <w:rPr>
          <w:rFonts w:ascii="Arial" w:hAnsi="Arial" w:cs="Arial"/>
        </w:rPr>
        <w:t>any and all</w:t>
      </w:r>
      <w:proofErr w:type="gramEnd"/>
      <w:r w:rsidRPr="00AF5D92">
        <w:rPr>
          <w:rFonts w:ascii="Arial" w:hAnsi="Arial" w:cs="Arial"/>
        </w:rPr>
        <w:t xml:space="preserve"> statements and regarding an alleged attempted escape by the Defendant</w:t>
      </w:r>
      <w:bookmarkStart w:id="0" w:name="_GoBack"/>
      <w:bookmarkEnd w:id="0"/>
      <w:r w:rsidRPr="00AF5D92">
        <w:rPr>
          <w:rFonts w:ascii="Arial" w:hAnsi="Arial" w:cs="Arial"/>
        </w:rPr>
        <w:t xml:space="preserve">. </w:t>
      </w:r>
    </w:p>
    <w:p w14:paraId="46630D2D"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60FD42A6"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6EF2C932"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731D7CC5"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ind w:firstLine="3456"/>
        <w:rPr>
          <w:rFonts w:ascii="Arial" w:hAnsi="Arial" w:cs="Arial"/>
        </w:rPr>
      </w:pPr>
      <w:r w:rsidRPr="00AF5D92">
        <w:rPr>
          <w:rFonts w:ascii="Arial" w:hAnsi="Arial" w:cs="Arial"/>
        </w:rPr>
        <w:t>MICHAEL ALPHONSO, Defendant</w:t>
      </w:r>
    </w:p>
    <w:p w14:paraId="4D488A47"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72ED913E"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1EE9F45B"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ind w:firstLine="3456"/>
        <w:rPr>
          <w:rFonts w:ascii="Arial" w:hAnsi="Arial" w:cs="Arial"/>
        </w:rPr>
      </w:pPr>
      <w:r w:rsidRPr="00AF5D92">
        <w:rPr>
          <w:rFonts w:ascii="Arial" w:hAnsi="Arial" w:cs="Arial"/>
        </w:rPr>
        <w:t>By________________________________</w:t>
      </w:r>
    </w:p>
    <w:p w14:paraId="10501237"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ind w:firstLine="3456"/>
        <w:rPr>
          <w:rFonts w:ascii="Arial" w:hAnsi="Arial" w:cs="Arial"/>
        </w:rPr>
      </w:pPr>
      <w:r w:rsidRPr="00AF5D92">
        <w:rPr>
          <w:rFonts w:ascii="Arial" w:hAnsi="Arial" w:cs="Arial"/>
        </w:rPr>
        <w:t xml:space="preserve">      Robert A. Miller, His Attorney</w:t>
      </w:r>
    </w:p>
    <w:p w14:paraId="6AD78292"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ind w:firstLine="3456"/>
        <w:rPr>
          <w:rFonts w:ascii="Arial" w:hAnsi="Arial" w:cs="Arial"/>
        </w:rPr>
      </w:pPr>
      <w:r w:rsidRPr="00AF5D92">
        <w:rPr>
          <w:rFonts w:ascii="Arial" w:hAnsi="Arial" w:cs="Arial"/>
        </w:rPr>
        <w:t xml:space="preserve">       Public Defender</w:t>
      </w:r>
    </w:p>
    <w:p w14:paraId="68B91CE3"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ind w:firstLine="720"/>
        <w:rPr>
          <w:rFonts w:ascii="Arial" w:hAnsi="Arial" w:cs="Arial"/>
        </w:rPr>
      </w:pPr>
    </w:p>
    <w:p w14:paraId="2096286D"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3B99B005"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r w:rsidRPr="00AF5D92">
        <w:rPr>
          <w:rFonts w:ascii="Arial" w:hAnsi="Arial" w:cs="Arial"/>
        </w:rPr>
        <w:t>OFFICE OF THE PUBLIC DEFENDER</w:t>
      </w:r>
    </w:p>
    <w:p w14:paraId="1202822A"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r w:rsidRPr="00AF5D92">
        <w:rPr>
          <w:rFonts w:ascii="Arial" w:hAnsi="Arial" w:cs="Arial"/>
        </w:rPr>
        <w:t>503 N. County Farm Road</w:t>
      </w:r>
    </w:p>
    <w:p w14:paraId="054850A4"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r w:rsidRPr="00AF5D92">
        <w:rPr>
          <w:rFonts w:ascii="Arial" w:hAnsi="Arial" w:cs="Arial"/>
        </w:rPr>
        <w:t xml:space="preserve">Wheaton, </w:t>
      </w:r>
      <w:proofErr w:type="gramStart"/>
      <w:r w:rsidRPr="00AF5D92">
        <w:rPr>
          <w:rFonts w:ascii="Arial" w:hAnsi="Arial" w:cs="Arial"/>
        </w:rPr>
        <w:t>Illinois  60187</w:t>
      </w:r>
      <w:proofErr w:type="gramEnd"/>
    </w:p>
    <w:p w14:paraId="424A4CB7" w14:textId="77777777" w:rsidR="0079219A" w:rsidRPr="00AF5D92" w:rsidRDefault="0079219A">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r w:rsidRPr="00AF5D92">
        <w:rPr>
          <w:rFonts w:ascii="Arial" w:hAnsi="Arial" w:cs="Arial"/>
        </w:rPr>
        <w:t>Phone:  AC 630.407.8300</w:t>
      </w:r>
    </w:p>
    <w:sectPr w:rsidR="0079219A" w:rsidRPr="00AF5D92" w:rsidSect="0079219A">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9A"/>
    <w:rsid w:val="0079219A"/>
    <w:rsid w:val="008C04F4"/>
    <w:rsid w:val="00A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F527F5"/>
  <w14:defaultImageDpi w14:val="0"/>
  <w15:docId w15:val="{DB70642A-3949-4774-B1C1-943293E1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dc:description/>
  <cp:lastModifiedBy>Miller, Robert A.</cp:lastModifiedBy>
  <cp:revision>3</cp:revision>
  <dcterms:created xsi:type="dcterms:W3CDTF">2020-03-16T01:06:00Z</dcterms:created>
  <dcterms:modified xsi:type="dcterms:W3CDTF">2020-03-16T02:03:00Z</dcterms:modified>
</cp:coreProperties>
</file>