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7CF4" w14:textId="77777777" w:rsidR="009D203A" w:rsidRDefault="00094998">
      <w:pPr>
        <w:widowControl w:val="0"/>
        <w:tabs>
          <w:tab w:val="center" w:pos="5112"/>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01A87CB4" w14:textId="77777777" w:rsidR="009D203A" w:rsidRDefault="00094998">
      <w:pPr>
        <w:widowControl w:val="0"/>
        <w:tabs>
          <w:tab w:val="center" w:pos="5112"/>
        </w:tabs>
        <w:rPr>
          <w:rFonts w:ascii="Times New" w:hAnsi="Times New"/>
          <w:b/>
        </w:rPr>
      </w:pPr>
      <w:r>
        <w:rPr>
          <w:rFonts w:ascii="Times New" w:hAnsi="Times New"/>
          <w:b/>
        </w:rPr>
        <w:tab/>
        <w:t>IN THE CIRCUIT COURT OF THE 18TH JUDICIAL CIRCUIT</w:t>
      </w:r>
    </w:p>
    <w:p w14:paraId="37C4B39F" w14:textId="77777777" w:rsidR="009D203A" w:rsidRDefault="00094998">
      <w:pPr>
        <w:widowControl w:val="0"/>
        <w:tabs>
          <w:tab w:val="center" w:pos="5112"/>
        </w:tabs>
        <w:rPr>
          <w:rFonts w:ascii="Times New" w:hAnsi="Times New"/>
          <w:b/>
        </w:rPr>
      </w:pPr>
      <w:r>
        <w:rPr>
          <w:rFonts w:ascii="Times New" w:hAnsi="Times New"/>
          <w:b/>
        </w:rPr>
        <w:tab/>
        <w:t>COUNTY OF DU PAGE</w:t>
      </w:r>
    </w:p>
    <w:p w14:paraId="102BB761" w14:textId="77777777" w:rsidR="009D203A" w:rsidRDefault="009D203A">
      <w:pPr>
        <w:widowControl w:val="0"/>
        <w:ind w:left="5040"/>
        <w:rPr>
          <w:rFonts w:ascii="Times New" w:hAnsi="Times New"/>
        </w:rPr>
      </w:pPr>
    </w:p>
    <w:p w14:paraId="7826B04B" w14:textId="77777777" w:rsidR="009D203A" w:rsidRDefault="00094998">
      <w:pPr>
        <w:widowControl w:val="0"/>
        <w:ind w:left="5040" w:hanging="5040"/>
        <w:rPr>
          <w:rFonts w:ascii="Times New" w:hAnsi="Times New"/>
        </w:rPr>
      </w:pPr>
      <w:r>
        <w:rPr>
          <w:rFonts w:ascii="Times New" w:hAnsi="Times New"/>
        </w:rPr>
        <w:t>PEOPLE OF THE STATE OF ILLINOIS</w:t>
      </w:r>
      <w:r>
        <w:rPr>
          <w:rFonts w:ascii="Times New" w:hAnsi="Times New"/>
        </w:rPr>
        <w:tab/>
      </w:r>
      <w:r>
        <w:rPr>
          <w:rFonts w:ascii="Times New" w:hAnsi="Times New"/>
        </w:rPr>
        <w:tab/>
        <w:t>)</w:t>
      </w:r>
    </w:p>
    <w:p w14:paraId="7F4625F4" w14:textId="77777777" w:rsidR="009D203A" w:rsidRDefault="00094998">
      <w:pPr>
        <w:widowControl w:val="0"/>
        <w:ind w:left="5040" w:hanging="5040"/>
        <w:rPr>
          <w:rFonts w:ascii="Times New" w:hAnsi="Times New"/>
        </w:rPr>
      </w:pPr>
      <w:r>
        <w:rPr>
          <w:rFonts w:ascii="Times New" w:hAnsi="Times New"/>
        </w:rPr>
        <w:tab/>
        <w:t xml:space="preserve">  PLAINTIFF,</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p>
    <w:p w14:paraId="412AF375" w14:textId="77777777" w:rsidR="009D203A" w:rsidRDefault="00094998">
      <w:pPr>
        <w:widowControl w:val="0"/>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p>
    <w:p w14:paraId="27CAA60C" w14:textId="77777777" w:rsidR="009D203A" w:rsidRDefault="00094998">
      <w:pPr>
        <w:widowControl w:val="0"/>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r>
        <w:rPr>
          <w:rFonts w:ascii="Times New" w:hAnsi="Times New"/>
        </w:rPr>
        <w:tab/>
        <w:t>CRIMINAL</w:t>
      </w:r>
    </w:p>
    <w:p w14:paraId="2450EC55" w14:textId="77777777" w:rsidR="009D203A" w:rsidRDefault="00094998">
      <w:pPr>
        <w:widowControl w:val="0"/>
        <w:ind w:left="5040" w:hanging="5040"/>
        <w:rPr>
          <w:rFonts w:ascii="Times New" w:hAnsi="Times New"/>
        </w:rPr>
      </w:pPr>
      <w:r>
        <w:rPr>
          <w:rFonts w:ascii="Times New" w:hAnsi="Times New"/>
        </w:rPr>
        <w:tab/>
        <w:t>VS</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r>
        <w:rPr>
          <w:rFonts w:ascii="Times New" w:hAnsi="Times New"/>
        </w:rPr>
        <w:tab/>
        <w:t>No.</w:t>
      </w:r>
      <w:r>
        <w:rPr>
          <w:rFonts w:ascii="Times New" w:hAnsi="Times New"/>
        </w:rPr>
        <w:tab/>
        <w:t>05 CF 3216</w:t>
      </w:r>
    </w:p>
    <w:p w14:paraId="4F8747C7" w14:textId="77777777" w:rsidR="009D203A" w:rsidRDefault="00094998">
      <w:pPr>
        <w:widowControl w:val="0"/>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p>
    <w:p w14:paraId="13D98166" w14:textId="77777777" w:rsidR="009D203A" w:rsidRDefault="00094998">
      <w:pPr>
        <w:widowControl w:val="0"/>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p>
    <w:p w14:paraId="1A45F34F" w14:textId="77777777" w:rsidR="009D203A" w:rsidRDefault="00094998">
      <w:pPr>
        <w:widowControl w:val="0"/>
        <w:ind w:left="5040" w:hanging="5040"/>
        <w:rPr>
          <w:rFonts w:ascii="Times New" w:hAnsi="Times New"/>
        </w:rPr>
      </w:pPr>
      <w:r>
        <w:rPr>
          <w:rFonts w:ascii="Times New" w:hAnsi="Times New"/>
        </w:rPr>
        <w:t>ERIC HANSON</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p>
    <w:p w14:paraId="0893DB98" w14:textId="77777777" w:rsidR="009D203A" w:rsidRDefault="00094998">
      <w:pPr>
        <w:widowControl w:val="0"/>
        <w:ind w:left="5040" w:hanging="5040"/>
        <w:rPr>
          <w:rFonts w:ascii="Times New" w:hAnsi="Times New"/>
        </w:rPr>
      </w:pPr>
      <w:r>
        <w:rPr>
          <w:rFonts w:ascii="Times New" w:hAnsi="Times New"/>
        </w:rPr>
        <w:tab/>
        <w:t xml:space="preserve">  DEFENDANT.</w:t>
      </w:r>
      <w:r>
        <w:rPr>
          <w:rFonts w:ascii="Times New" w:hAnsi="Times New"/>
        </w:rPr>
        <w:tab/>
      </w:r>
      <w:r>
        <w:rPr>
          <w:rFonts w:ascii="Times New" w:hAnsi="Times New"/>
        </w:rPr>
        <w:tab/>
      </w:r>
      <w:r>
        <w:rPr>
          <w:rFonts w:ascii="Times New" w:hAnsi="Times New"/>
        </w:rPr>
        <w:tab/>
      </w:r>
      <w:r>
        <w:rPr>
          <w:rFonts w:ascii="Times New" w:hAnsi="Times New"/>
        </w:rPr>
        <w:tab/>
        <w:t>)</w:t>
      </w:r>
    </w:p>
    <w:p w14:paraId="2B5C0B0B" w14:textId="77777777" w:rsidR="009D203A" w:rsidRDefault="00094998">
      <w:pPr>
        <w:widowControl w:val="0"/>
        <w:rPr>
          <w:rFonts w:ascii="Times New" w:hAnsi="Times New"/>
          <w:b/>
        </w:rPr>
      </w:pPr>
      <w:r>
        <w:rPr>
          <w:rFonts w:ascii="Times New" w:hAnsi="Times New"/>
          <w:b/>
        </w:rPr>
        <w:tab/>
      </w:r>
      <w:r>
        <w:rPr>
          <w:rFonts w:ascii="Times New" w:hAnsi="Times New"/>
          <w:b/>
        </w:rPr>
        <w:tab/>
      </w:r>
      <w:r>
        <w:rPr>
          <w:rFonts w:ascii="Times New" w:hAnsi="Times New"/>
          <w:b/>
        </w:rPr>
        <w:tab/>
      </w:r>
    </w:p>
    <w:p w14:paraId="05208103" w14:textId="77777777" w:rsidR="009D203A" w:rsidRDefault="00094998">
      <w:pPr>
        <w:widowControl w:val="0"/>
        <w:tabs>
          <w:tab w:val="center" w:pos="5112"/>
        </w:tabs>
        <w:rPr>
          <w:rFonts w:ascii="Times New" w:hAnsi="Times New"/>
          <w:b/>
        </w:rPr>
      </w:pPr>
      <w:r>
        <w:rPr>
          <w:rFonts w:ascii="Times New" w:hAnsi="Times New"/>
          <w:b/>
        </w:rPr>
        <w:tab/>
      </w:r>
    </w:p>
    <w:p w14:paraId="4B0205AA" w14:textId="77777777" w:rsidR="009D203A" w:rsidRDefault="00094998">
      <w:pPr>
        <w:widowControl w:val="0"/>
        <w:tabs>
          <w:tab w:val="center" w:pos="5112"/>
        </w:tabs>
        <w:rPr>
          <w:b/>
          <w:sz w:val="28"/>
        </w:rPr>
      </w:pPr>
      <w:r>
        <w:rPr>
          <w:b/>
          <w:sz w:val="28"/>
        </w:rPr>
        <w:tab/>
      </w:r>
      <w:proofErr w:type="gramStart"/>
      <w:r>
        <w:rPr>
          <w:b/>
          <w:sz w:val="28"/>
        </w:rPr>
        <w:t>DEFENDANT'S  MOTION</w:t>
      </w:r>
      <w:proofErr w:type="gramEnd"/>
      <w:r>
        <w:rPr>
          <w:b/>
          <w:sz w:val="28"/>
        </w:rPr>
        <w:t xml:space="preserve">  TO ALLOW BOTH CO-COUNSEL TO </w:t>
      </w:r>
    </w:p>
    <w:p w14:paraId="27A01FBA" w14:textId="77777777" w:rsidR="009D203A" w:rsidRDefault="00094998">
      <w:pPr>
        <w:widowControl w:val="0"/>
        <w:tabs>
          <w:tab w:val="center" w:pos="5112"/>
        </w:tabs>
        <w:rPr>
          <w:b/>
          <w:sz w:val="28"/>
        </w:rPr>
      </w:pPr>
      <w:r>
        <w:rPr>
          <w:b/>
          <w:sz w:val="28"/>
        </w:rPr>
        <w:tab/>
        <w:t xml:space="preserve">ARGUE CLOSING ARGUMENTS SHOULD THE CASE </w:t>
      </w:r>
    </w:p>
    <w:p w14:paraId="44EDFBA9" w14:textId="77777777" w:rsidR="009D203A" w:rsidRDefault="00094998">
      <w:pPr>
        <w:widowControl w:val="0"/>
        <w:tabs>
          <w:tab w:val="center" w:pos="5112"/>
        </w:tabs>
        <w:rPr>
          <w:rFonts w:ascii="Times New" w:hAnsi="Times New"/>
        </w:rPr>
      </w:pPr>
      <w:r>
        <w:rPr>
          <w:b/>
          <w:sz w:val="28"/>
        </w:rPr>
        <w:tab/>
        <w:t>PROCEED TO STAGE THREE OF DEATH PENALTY PROCEEDINGS.</w:t>
      </w:r>
    </w:p>
    <w:p w14:paraId="78DC5B1B" w14:textId="77777777" w:rsidR="009D203A" w:rsidRDefault="009D203A">
      <w:pPr>
        <w:widowControl w:val="0"/>
        <w:jc w:val="both"/>
        <w:rPr>
          <w:rFonts w:ascii="Times New" w:hAnsi="Times New"/>
        </w:rPr>
      </w:pPr>
    </w:p>
    <w:p w14:paraId="38A01D69" w14:textId="77777777" w:rsidR="009D203A" w:rsidRDefault="00094998">
      <w:pPr>
        <w:widowControl w:val="0"/>
        <w:jc w:val="both"/>
        <w:rPr>
          <w:rFonts w:ascii="Times New" w:hAnsi="Times New"/>
        </w:rPr>
      </w:pPr>
      <w:r>
        <w:rPr>
          <w:rFonts w:ascii="Times New" w:hAnsi="Times New"/>
        </w:rPr>
        <w:tab/>
      </w:r>
    </w:p>
    <w:p w14:paraId="71950FB2" w14:textId="77777777" w:rsidR="009D203A" w:rsidRDefault="00094998">
      <w:pPr>
        <w:widowControl w:val="0"/>
        <w:jc w:val="both"/>
        <w:rPr>
          <w:rFonts w:ascii="TmsRmn 12pt" w:hAnsi="TmsRmn 12pt"/>
        </w:rPr>
      </w:pPr>
      <w:r>
        <w:rPr>
          <w:rFonts w:ascii="Times New" w:hAnsi="Times New"/>
        </w:rPr>
        <w:tab/>
        <w:t xml:space="preserve">NOW COMES the Defendant, ERIC HANSON, by his attorney, Robert A. Miller, Public Defender, </w:t>
      </w:r>
      <w:r>
        <w:rPr>
          <w:rFonts w:ascii="TmsRmn 12pt" w:hAnsi="TmsRmn 12pt"/>
        </w:rPr>
        <w:t>and prays that this Court to allow both counsel to deliver closing arguments to the jury should this matter proceed to stage three of death penalty proceedings, and in support thereof states as follows:</w:t>
      </w:r>
    </w:p>
    <w:p w14:paraId="7E881599" w14:textId="77777777" w:rsidR="009D203A" w:rsidRDefault="009D203A">
      <w:pPr>
        <w:widowControl w:val="0"/>
        <w:jc w:val="both"/>
        <w:rPr>
          <w:rFonts w:ascii="TmsRmn 12pt" w:hAnsi="TmsRmn 12pt"/>
        </w:rPr>
      </w:pPr>
    </w:p>
    <w:p w14:paraId="45B18B30" w14:textId="77777777" w:rsidR="009D203A" w:rsidRDefault="00094998">
      <w:pPr>
        <w:widowControl w:val="0"/>
        <w:tabs>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432"/>
        <w:jc w:val="both"/>
        <w:rPr>
          <w:rFonts w:ascii="TmsRmn 12pt" w:hAnsi="TmsRmn 12pt"/>
        </w:rPr>
      </w:pPr>
      <w:r>
        <w:rPr>
          <w:rFonts w:ascii="TmsRmn 12pt" w:hAnsi="TmsRmn 12pt"/>
        </w:rPr>
        <w:t>1.      That the Defendant is charged with first Degree Murder.</w:t>
      </w:r>
    </w:p>
    <w:p w14:paraId="47358CF9" w14:textId="77777777" w:rsidR="009D203A" w:rsidRDefault="009D203A">
      <w:pPr>
        <w:widowControl w:val="0"/>
        <w:tabs>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msRmn 12pt" w:hAnsi="TmsRmn 12pt"/>
        </w:rPr>
      </w:pPr>
    </w:p>
    <w:p w14:paraId="6C6E12CF" w14:textId="77777777" w:rsidR="009D203A" w:rsidRDefault="00094998">
      <w:pPr>
        <w:widowControl w:val="0"/>
        <w:tabs>
          <w:tab w:val="left" w:pos="-720"/>
          <w:tab w:val="left" w:pos="0"/>
          <w:tab w:val="left" w:pos="720"/>
          <w:tab w:val="left" w:pos="1062"/>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62" w:hanging="342"/>
        <w:rPr>
          <w:rFonts w:ascii="TmsRmn 12pt" w:hAnsi="TmsRmn 12pt"/>
        </w:rPr>
      </w:pPr>
      <w:r>
        <w:rPr>
          <w:rFonts w:ascii="TmsRmn 12pt" w:hAnsi="TmsRmn 12pt"/>
        </w:rPr>
        <w:t>2.      That the State has filed its intention to seek the death penalty.</w:t>
      </w:r>
    </w:p>
    <w:p w14:paraId="55D46DAF" w14:textId="77777777" w:rsidR="009D203A" w:rsidRDefault="00094998">
      <w:pPr>
        <w:widowControl w:val="0"/>
        <w:tabs>
          <w:tab w:val="left" w:pos="-720"/>
          <w:tab w:val="left" w:pos="0"/>
          <w:tab w:val="left" w:pos="720"/>
          <w:tab w:val="left" w:pos="1062"/>
          <w:tab w:val="left" w:pos="1242"/>
          <w:tab w:val="left" w:pos="16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Rmn 12pt" w:hAnsi="TmsRmn 12pt"/>
        </w:rPr>
      </w:pPr>
      <w:r>
        <w:rPr>
          <w:rFonts w:ascii="TmsRmn 12pt" w:hAnsi="TmsRmn 12pt"/>
        </w:rPr>
        <w:tab/>
      </w:r>
      <w:r>
        <w:rPr>
          <w:rFonts w:ascii="TmsRmn 12pt" w:hAnsi="TmsRmn 12pt"/>
        </w:rPr>
        <w:tab/>
      </w:r>
    </w:p>
    <w:p w14:paraId="5180AE5C" w14:textId="77777777" w:rsidR="009D203A" w:rsidRDefault="00094998">
      <w:pPr>
        <w:widowControl w:val="0"/>
        <w:tabs>
          <w:tab w:val="left" w:pos="-720"/>
          <w:tab w:val="left" w:pos="0"/>
          <w:tab w:val="left" w:pos="720"/>
          <w:tab w:val="left" w:pos="1062"/>
          <w:tab w:val="left" w:pos="1242"/>
          <w:tab w:val="left" w:pos="16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62" w:hanging="342"/>
        <w:rPr>
          <w:rFonts w:ascii="TmsRmn 12pt" w:hAnsi="TmsRmn 12pt"/>
        </w:rPr>
      </w:pPr>
      <w:r>
        <w:rPr>
          <w:rFonts w:ascii="TmsRmn 12pt" w:hAnsi="TmsRmn 12pt"/>
        </w:rPr>
        <w:t xml:space="preserve">3.      That the Defendant has plead Not Guilty, and still adheres to that plea. </w:t>
      </w:r>
    </w:p>
    <w:p w14:paraId="50ADECD1" w14:textId="77777777" w:rsidR="009D203A" w:rsidRDefault="009D203A">
      <w:pPr>
        <w:widowControl w:val="0"/>
        <w:tabs>
          <w:tab w:val="left" w:pos="-720"/>
          <w:tab w:val="left" w:pos="0"/>
          <w:tab w:val="left" w:pos="720"/>
          <w:tab w:val="left" w:pos="1062"/>
          <w:tab w:val="left" w:pos="1242"/>
          <w:tab w:val="left" w:pos="16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msRmn 12pt" w:hAnsi="TmsRmn 12pt"/>
        </w:rPr>
      </w:pPr>
    </w:p>
    <w:p w14:paraId="3B62EF42" w14:textId="77777777" w:rsidR="009D203A" w:rsidRDefault="00094998">
      <w:pPr>
        <w:widowControl w:val="0"/>
        <w:tabs>
          <w:tab w:val="left" w:pos="-720"/>
          <w:tab w:val="left" w:pos="0"/>
          <w:tab w:val="left" w:pos="720"/>
          <w:tab w:val="left" w:pos="1062"/>
          <w:tab w:val="left" w:pos="1242"/>
          <w:tab w:val="left" w:pos="16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522"/>
        <w:rPr>
          <w:rFonts w:ascii="TmsRmn 12pt" w:hAnsi="TmsRmn 12pt"/>
        </w:rPr>
      </w:pPr>
      <w:r>
        <w:rPr>
          <w:rFonts w:ascii="TmsRmn 12pt" w:hAnsi="TmsRmn 12pt"/>
        </w:rPr>
        <w:t xml:space="preserve">4.  </w:t>
      </w:r>
      <w:r>
        <w:rPr>
          <w:rFonts w:ascii="TmsRmn 12pt" w:hAnsi="TmsRmn 12pt"/>
        </w:rPr>
        <w:tab/>
        <w:t>That despite the Defendant's belief that he will be found Not Guilty, at the first phase of the trial (commonly referred to as the guilt/innocence phase) the Defendant asks that co-counsel be allowed to bifurcate its closing argument should this matter proceed to phase three of the proceedings.</w:t>
      </w:r>
    </w:p>
    <w:p w14:paraId="5D818EF1" w14:textId="77777777" w:rsidR="009D203A" w:rsidRDefault="009D203A">
      <w:pPr>
        <w:widowControl w:val="0"/>
        <w:tabs>
          <w:tab w:val="left" w:pos="-720"/>
          <w:tab w:val="left" w:pos="0"/>
          <w:tab w:val="left" w:pos="720"/>
          <w:tab w:val="left" w:pos="1062"/>
          <w:tab w:val="left" w:pos="1242"/>
          <w:tab w:val="left" w:pos="16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Rmn 12pt" w:hAnsi="TmsRmn 12pt"/>
        </w:rPr>
      </w:pPr>
    </w:p>
    <w:p w14:paraId="4E5596D5" w14:textId="77777777" w:rsidR="009D203A" w:rsidRDefault="00094998">
      <w:pPr>
        <w:widowControl w:val="0"/>
        <w:tabs>
          <w:tab w:val="left" w:pos="-720"/>
          <w:tab w:val="left" w:pos="0"/>
          <w:tab w:val="left" w:pos="720"/>
          <w:tab w:val="left" w:pos="1062"/>
          <w:tab w:val="left" w:pos="1242"/>
          <w:tab w:val="left" w:pos="16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522"/>
        <w:rPr>
          <w:rFonts w:ascii="TmsRmn 12pt" w:hAnsi="TmsRmn 12pt"/>
        </w:rPr>
      </w:pPr>
      <w:r>
        <w:rPr>
          <w:rFonts w:ascii="TmsRmn 12pt" w:hAnsi="TmsRmn 12pt"/>
        </w:rPr>
        <w:t>5.</w:t>
      </w:r>
      <w:r>
        <w:rPr>
          <w:rFonts w:ascii="TmsRmn 12pt" w:hAnsi="TmsRmn 12pt"/>
        </w:rPr>
        <w:tab/>
      </w:r>
      <w:r>
        <w:rPr>
          <w:rFonts w:ascii="TmsRmn 12pt" w:hAnsi="TmsRmn 12pt"/>
        </w:rPr>
        <w:tab/>
        <w:t xml:space="preserve">The Defendant is not requesting additional time for arguments, nor a rebuttal opportunity. </w:t>
      </w:r>
    </w:p>
    <w:p w14:paraId="448836B4" w14:textId="77777777" w:rsidR="009D203A" w:rsidRDefault="009D203A">
      <w:pPr>
        <w:widowControl w:val="0"/>
        <w:tabs>
          <w:tab w:val="left" w:pos="-720"/>
          <w:tab w:val="left" w:pos="0"/>
          <w:tab w:val="left" w:pos="720"/>
          <w:tab w:val="left" w:pos="1062"/>
          <w:tab w:val="left" w:pos="1242"/>
          <w:tab w:val="left" w:pos="16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Rmn 12pt" w:hAnsi="TmsRmn 12pt"/>
        </w:rPr>
      </w:pPr>
    </w:p>
    <w:p w14:paraId="38A7829D"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522"/>
        <w:rPr>
          <w:rFonts w:ascii="TmsRmn 12pt" w:hAnsi="TmsRmn 12pt"/>
        </w:rPr>
      </w:pPr>
      <w:r>
        <w:rPr>
          <w:rFonts w:ascii="TmsRmn 12pt" w:hAnsi="TmsRmn 12pt"/>
        </w:rPr>
        <w:t xml:space="preserve">6. </w:t>
      </w:r>
      <w:r>
        <w:rPr>
          <w:rFonts w:ascii="TmsRmn 12pt" w:hAnsi="TmsRmn 12pt"/>
        </w:rPr>
        <w:tab/>
      </w:r>
      <w:r>
        <w:rPr>
          <w:rFonts w:ascii="TmsRmn 12pt" w:hAnsi="TmsRmn 12pt"/>
        </w:rPr>
        <w:tab/>
        <w:t>The defendant specifically requests leave to allow attorney Elizabeth Reed to deliver a portion of the defense's phase three closing argument, which would then be immediately concluded by Robert Miller's final portion of the argument.</w:t>
      </w:r>
    </w:p>
    <w:p w14:paraId="0D4A981B"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Rmn 12pt" w:hAnsi="TmsRmn 12pt"/>
        </w:rPr>
      </w:pPr>
    </w:p>
    <w:p w14:paraId="01B9F9D6"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1242"/>
        <w:rPr>
          <w:rFonts w:ascii="TmsRmn 12pt" w:hAnsi="TmsRmn 12pt"/>
          <w:color w:val="000000"/>
          <w:u w:val="single"/>
        </w:rPr>
      </w:pPr>
      <w:r>
        <w:rPr>
          <w:rFonts w:ascii="TmsRmn 12pt" w:hAnsi="TmsRmn 12pt"/>
        </w:rPr>
        <w:tab/>
        <w:t xml:space="preserve">7.   </w:t>
      </w:r>
      <w:r>
        <w:rPr>
          <w:rFonts w:ascii="TmsRmn 12pt" w:hAnsi="TmsRmn 12pt"/>
        </w:rPr>
        <w:tab/>
        <w:t xml:space="preserve">That the court in </w:t>
      </w:r>
      <w:r>
        <w:rPr>
          <w:color w:val="000000"/>
          <w:u w:val="single"/>
        </w:rPr>
        <w:t>J.L. Simmons Co., Inc. for Use and Benefit of Hartford Ins. Group v. Firestone Tire &amp; Rubber Co.,</w:t>
      </w:r>
      <w:r>
        <w:rPr>
          <w:color w:val="000000"/>
        </w:rPr>
        <w:t xml:space="preserve">126 Ill.App.3d 859, 467 N.E.2d 327, 81 </w:t>
      </w:r>
      <w:proofErr w:type="spellStart"/>
      <w:r>
        <w:rPr>
          <w:color w:val="000000"/>
        </w:rPr>
        <w:t>Ill.Dec</w:t>
      </w:r>
      <w:proofErr w:type="spellEnd"/>
      <w:r>
        <w:rPr>
          <w:color w:val="000000"/>
        </w:rPr>
        <w:t xml:space="preserve">. 627, </w:t>
      </w:r>
      <w:proofErr w:type="spellStart"/>
      <w:r>
        <w:rPr>
          <w:color w:val="000000"/>
        </w:rPr>
        <w:t>Ill.App</w:t>
      </w:r>
      <w:proofErr w:type="spellEnd"/>
      <w:r>
        <w:rPr>
          <w:color w:val="000000"/>
        </w:rPr>
        <w:t xml:space="preserve">. 3 </w:t>
      </w:r>
      <w:r>
        <w:rPr>
          <w:color w:val="000000"/>
        </w:rPr>
        <w:lastRenderedPageBreak/>
        <w:t xml:space="preserve">Dist., July 25, 1984, held that "the court has discretion to control the order of argument and proof and further that the judge had discretion to split opening and closing statements between co-counsel if he felt it was in the best interest of the parties. </w:t>
      </w:r>
    </w:p>
    <w:p w14:paraId="56B238CB"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Rmn 12pt" w:hAnsi="TmsRmn 12pt"/>
          <w:color w:val="000000"/>
          <w:u w:val="single"/>
        </w:rPr>
      </w:pPr>
    </w:p>
    <w:p w14:paraId="0E39AA7A"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Rmn 12pt" w:hAnsi="TmsRmn 12pt"/>
          <w:color w:val="000000"/>
          <w:u w:val="single"/>
        </w:rPr>
      </w:pPr>
    </w:p>
    <w:p w14:paraId="554DD5EC" w14:textId="70C3E3FB" w:rsidR="009D203A" w:rsidRDefault="00C94DBB" w:rsidP="00C94DBB">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702"/>
        <w:rPr>
          <w:rStyle w:val="WPHyperlink"/>
          <w:rFonts w:ascii="Times New" w:hAnsi="Times New"/>
          <w:b/>
          <w:color w:val="000000"/>
        </w:rPr>
      </w:pPr>
      <w:r>
        <w:tab/>
      </w:r>
      <w:hyperlink r:id="rId5" w:history="1"/>
      <w:r w:rsidR="00094998">
        <w:rPr>
          <w:rStyle w:val="WPHyperlink"/>
          <w:rFonts w:ascii="TmsRmn 12pt" w:hAnsi="TmsRmn 12pt"/>
          <w:color w:val="000000"/>
          <w:u w:val="none"/>
        </w:rPr>
        <w:t>8.</w:t>
      </w:r>
      <w:r w:rsidR="00094998">
        <w:rPr>
          <w:rStyle w:val="WPHyperlink"/>
          <w:rFonts w:ascii="TmsRmn 12pt" w:hAnsi="TmsRmn 12pt"/>
          <w:b/>
          <w:color w:val="000000"/>
          <w:u w:val="none"/>
        </w:rPr>
        <w:tab/>
      </w:r>
      <w:r>
        <w:rPr>
          <w:rStyle w:val="WPHyperlink"/>
          <w:rFonts w:ascii="TmsRmn 12pt" w:hAnsi="TmsRmn 12pt"/>
          <w:b/>
          <w:color w:val="000000"/>
          <w:u w:val="none"/>
        </w:rPr>
        <w:tab/>
      </w:r>
      <w:r w:rsidR="00094998">
        <w:rPr>
          <w:rStyle w:val="WPHyperlink"/>
          <w:rFonts w:ascii="Times New" w:hAnsi="Times New"/>
          <w:color w:val="000000"/>
          <w:u w:val="none"/>
        </w:rPr>
        <w:t>That in the case at bar</w:t>
      </w:r>
      <w:r w:rsidR="00094998">
        <w:rPr>
          <w:rStyle w:val="WPHyperlink"/>
          <w:rFonts w:ascii="Times New" w:hAnsi="Times New"/>
          <w:b/>
          <w:color w:val="000000"/>
          <w:u w:val="none"/>
        </w:rPr>
        <w:t xml:space="preserve">, </w:t>
      </w:r>
      <w:r w:rsidR="00094998">
        <w:rPr>
          <w:rStyle w:val="WPHyperlink"/>
          <w:rFonts w:ascii="Times New" w:hAnsi="Times New"/>
          <w:color w:val="000000"/>
          <w:u w:val="none"/>
        </w:rPr>
        <w:t xml:space="preserve">co-counsel will be dividing the duties of defense based upon </w:t>
      </w:r>
      <w:r>
        <w:rPr>
          <w:rStyle w:val="WPHyperlink"/>
          <w:rFonts w:ascii="Times New" w:hAnsi="Times New"/>
          <w:color w:val="000000"/>
          <w:u w:val="none"/>
        </w:rPr>
        <w:t xml:space="preserve">          </w:t>
      </w:r>
      <w:r w:rsidR="00094998">
        <w:rPr>
          <w:rStyle w:val="WPHyperlink"/>
          <w:rFonts w:ascii="Times New" w:hAnsi="Times New"/>
          <w:color w:val="000000"/>
          <w:u w:val="none"/>
        </w:rPr>
        <w:t>guilt/innocence and mitigation.</w:t>
      </w:r>
    </w:p>
    <w:p w14:paraId="2614A324" w14:textId="72351372"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00C35ED8" w14:textId="260E1849" w:rsidR="009D203A" w:rsidRDefault="00C94DBB">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702"/>
        <w:rPr>
          <w:rStyle w:val="WPHyperlink"/>
          <w:rFonts w:ascii="Times New" w:hAnsi="Times New"/>
          <w:b/>
          <w:color w:val="000000"/>
        </w:rPr>
      </w:pPr>
      <w:r>
        <w:rPr>
          <w:rStyle w:val="WPHyperlink"/>
          <w:rFonts w:ascii="Times New" w:hAnsi="Times New"/>
          <w:color w:val="000000"/>
          <w:u w:val="none"/>
        </w:rPr>
        <w:tab/>
      </w:r>
      <w:r w:rsidR="00094998">
        <w:rPr>
          <w:rStyle w:val="WPHyperlink"/>
          <w:rFonts w:ascii="Times New" w:hAnsi="Times New"/>
          <w:color w:val="000000"/>
          <w:u w:val="none"/>
        </w:rPr>
        <w:t>9.</w:t>
      </w:r>
      <w:r w:rsidR="00C53D1D">
        <w:rPr>
          <w:rStyle w:val="WPHyperlink"/>
          <w:rFonts w:ascii="Times New" w:hAnsi="Times New"/>
          <w:color w:val="000000"/>
          <w:u w:val="none"/>
        </w:rPr>
        <w:tab/>
      </w:r>
      <w:r>
        <w:rPr>
          <w:rStyle w:val="WPHyperlink"/>
          <w:rFonts w:ascii="Times New" w:hAnsi="Times New"/>
          <w:color w:val="000000"/>
          <w:u w:val="none"/>
        </w:rPr>
        <w:tab/>
      </w:r>
      <w:r w:rsidR="00094998">
        <w:rPr>
          <w:rStyle w:val="WPHyperlink"/>
          <w:rFonts w:ascii="Times New" w:hAnsi="Times New"/>
          <w:color w:val="000000"/>
          <w:u w:val="none"/>
        </w:rPr>
        <w:t>That the arguments at phase three of the trial, should the matter proceed that far, will center on the appropriateness of the death penalty.</w:t>
      </w:r>
    </w:p>
    <w:p w14:paraId="621A31E0" w14:textId="2A775CFA"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p>
    <w:p w14:paraId="21F83B11" w14:textId="05C664FE"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1242"/>
        <w:rPr>
          <w:rStyle w:val="WPHyperlink"/>
          <w:rFonts w:ascii="Times New" w:hAnsi="Times New"/>
          <w:color w:val="000000"/>
          <w:u w:val="none"/>
        </w:rPr>
      </w:pPr>
      <w:r>
        <w:rPr>
          <w:rStyle w:val="WPHyperlink"/>
          <w:rFonts w:ascii="Times New" w:hAnsi="Times New"/>
          <w:color w:val="000000"/>
          <w:u w:val="none"/>
        </w:rPr>
        <w:tab/>
        <w:t>10.</w:t>
      </w:r>
      <w:r>
        <w:rPr>
          <w:rStyle w:val="WPHyperlink"/>
          <w:rFonts w:ascii="Times New" w:hAnsi="Times New"/>
          <w:color w:val="000000"/>
          <w:u w:val="none"/>
        </w:rPr>
        <w:tab/>
      </w:r>
      <w:r w:rsidR="00C94DBB">
        <w:rPr>
          <w:rStyle w:val="WPHyperlink"/>
          <w:rFonts w:ascii="Times New" w:hAnsi="Times New"/>
          <w:color w:val="000000"/>
          <w:u w:val="none"/>
        </w:rPr>
        <w:tab/>
      </w:r>
      <w:r>
        <w:rPr>
          <w:rStyle w:val="WPHyperlink"/>
          <w:rFonts w:ascii="Times New" w:hAnsi="Times New"/>
          <w:color w:val="000000"/>
          <w:u w:val="none"/>
        </w:rPr>
        <w:t>That appropriateness of the death penalty will necessarily involve the evidence introduced at the guilt/innocence phase of the trial, couple with the mitigating factors.</w:t>
      </w:r>
    </w:p>
    <w:p w14:paraId="4AFEAE34"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p>
    <w:p w14:paraId="276DCF1E" w14:textId="271D07CB"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1242"/>
        <w:rPr>
          <w:rStyle w:val="WPHyperlink"/>
          <w:rFonts w:ascii="Times New" w:hAnsi="Times New"/>
          <w:color w:val="000000"/>
          <w:u w:val="none"/>
        </w:rPr>
      </w:pPr>
      <w:r>
        <w:rPr>
          <w:rStyle w:val="WPHyperlink"/>
          <w:rFonts w:ascii="Times New" w:hAnsi="Times New"/>
          <w:color w:val="000000"/>
          <w:u w:val="none"/>
        </w:rPr>
        <w:tab/>
        <w:t>11.</w:t>
      </w:r>
      <w:r>
        <w:rPr>
          <w:rStyle w:val="WPHyperlink"/>
          <w:rFonts w:ascii="Times New" w:hAnsi="Times New"/>
          <w:color w:val="000000"/>
          <w:u w:val="none"/>
        </w:rPr>
        <w:tab/>
      </w:r>
      <w:r w:rsidR="00C94DBB">
        <w:rPr>
          <w:rStyle w:val="WPHyperlink"/>
          <w:rFonts w:ascii="Times New" w:hAnsi="Times New"/>
          <w:color w:val="000000"/>
          <w:u w:val="none"/>
        </w:rPr>
        <w:tab/>
      </w:r>
      <w:r>
        <w:rPr>
          <w:rStyle w:val="WPHyperlink"/>
          <w:rFonts w:ascii="Times New" w:hAnsi="Times New"/>
          <w:color w:val="000000"/>
          <w:u w:val="none"/>
        </w:rPr>
        <w:t>That the defendant would be prejudiced if both attorneys who specialized in those two distinct categories were not both able to argue to the jury at phase three.</w:t>
      </w:r>
    </w:p>
    <w:p w14:paraId="3AAF7DA7"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p>
    <w:p w14:paraId="79743BA4" w14:textId="1FC0ADF8"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1242"/>
        <w:rPr>
          <w:rStyle w:val="WPHyperlink"/>
          <w:rFonts w:ascii="Times New" w:hAnsi="Times New"/>
          <w:color w:val="000000"/>
          <w:u w:val="none"/>
        </w:rPr>
      </w:pPr>
      <w:r>
        <w:rPr>
          <w:rStyle w:val="WPHyperlink"/>
          <w:rFonts w:ascii="Times New" w:hAnsi="Times New"/>
          <w:color w:val="000000"/>
          <w:u w:val="none"/>
        </w:rPr>
        <w:tab/>
        <w:t>12.</w:t>
      </w:r>
      <w:r>
        <w:rPr>
          <w:rStyle w:val="WPHyperlink"/>
          <w:rFonts w:ascii="Times New" w:hAnsi="Times New"/>
          <w:color w:val="000000"/>
          <w:u w:val="none"/>
        </w:rPr>
        <w:tab/>
      </w:r>
      <w:r w:rsidR="00C94DBB">
        <w:rPr>
          <w:rStyle w:val="WPHyperlink"/>
          <w:rFonts w:ascii="Times New" w:hAnsi="Times New"/>
          <w:color w:val="000000"/>
          <w:u w:val="none"/>
        </w:rPr>
        <w:tab/>
      </w:r>
      <w:r>
        <w:rPr>
          <w:rStyle w:val="WPHyperlink"/>
          <w:rFonts w:ascii="Times New" w:hAnsi="Times New"/>
          <w:color w:val="000000"/>
          <w:u w:val="none"/>
        </w:rPr>
        <w:t>That by the conclusion of phase three, the State will have had the opportunity to deliver six arguments to the jury (two for each phase).</w:t>
      </w:r>
    </w:p>
    <w:p w14:paraId="7B2109D2"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p>
    <w:p w14:paraId="3D82B83F" w14:textId="3DDED7EA"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1242"/>
        <w:rPr>
          <w:rStyle w:val="WPHyperlink"/>
          <w:rFonts w:ascii="Times New" w:hAnsi="Times New"/>
          <w:color w:val="000000"/>
          <w:u w:val="none"/>
        </w:rPr>
      </w:pPr>
      <w:r>
        <w:rPr>
          <w:rStyle w:val="WPHyperlink"/>
          <w:rFonts w:ascii="Times New" w:hAnsi="Times New"/>
          <w:color w:val="000000"/>
          <w:u w:val="none"/>
        </w:rPr>
        <w:tab/>
        <w:t>13.</w:t>
      </w:r>
      <w:r w:rsidR="00C94DBB">
        <w:rPr>
          <w:rStyle w:val="WPHyperlink"/>
          <w:rFonts w:ascii="Times New" w:hAnsi="Times New"/>
          <w:color w:val="000000"/>
          <w:u w:val="none"/>
        </w:rPr>
        <w:tab/>
      </w:r>
      <w:r>
        <w:rPr>
          <w:rStyle w:val="WPHyperlink"/>
          <w:rFonts w:ascii="Times New" w:hAnsi="Times New"/>
          <w:color w:val="000000"/>
          <w:u w:val="none"/>
        </w:rPr>
        <w:tab/>
        <w:t>Death is the most serious and severe penalty that can be imposed, and hence, at the defendant's request, it is in the best interest of the parties that the defense counsel be permitted to split the single opportunity to argue to the jury in phase three.</w:t>
      </w:r>
    </w:p>
    <w:p w14:paraId="5AE32592"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p>
    <w:p w14:paraId="57254654" w14:textId="290DF72A"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42" w:hanging="1242"/>
        <w:rPr>
          <w:rStyle w:val="WPHyperlink"/>
          <w:rFonts w:ascii="Times New" w:hAnsi="Times New"/>
          <w:color w:val="000000"/>
          <w:u w:val="none"/>
        </w:rPr>
      </w:pPr>
      <w:r>
        <w:rPr>
          <w:rStyle w:val="WPHyperlink"/>
          <w:rFonts w:ascii="Times New" w:hAnsi="Times New"/>
          <w:color w:val="000000"/>
          <w:u w:val="none"/>
        </w:rPr>
        <w:t xml:space="preserve"> </w:t>
      </w:r>
      <w:r w:rsidR="00C53D1D">
        <w:rPr>
          <w:rStyle w:val="WPHyperlink"/>
          <w:rFonts w:ascii="Times New" w:hAnsi="Times New"/>
          <w:color w:val="000000"/>
          <w:u w:val="none"/>
        </w:rPr>
        <w:tab/>
      </w:r>
      <w:r>
        <w:rPr>
          <w:rStyle w:val="WPHyperlink"/>
          <w:rFonts w:ascii="Times New" w:hAnsi="Times New"/>
          <w:color w:val="000000"/>
          <w:u w:val="none"/>
        </w:rPr>
        <w:t>14.</w:t>
      </w:r>
      <w:r w:rsidR="00C94DBB">
        <w:rPr>
          <w:rStyle w:val="WPHyperlink"/>
          <w:rFonts w:ascii="Times New" w:hAnsi="Times New"/>
          <w:color w:val="000000"/>
          <w:u w:val="none"/>
        </w:rPr>
        <w:tab/>
      </w:r>
      <w:bookmarkStart w:id="0" w:name="_GoBack"/>
      <w:bookmarkEnd w:id="0"/>
      <w:r>
        <w:rPr>
          <w:rStyle w:val="WPHyperlink"/>
          <w:rFonts w:ascii="Times New" w:hAnsi="Times New"/>
          <w:color w:val="000000"/>
          <w:u w:val="none"/>
        </w:rPr>
        <w:tab/>
        <w:t>That it is equitable and in the interest of Due Process that the defense counsel be permitted to split the single opportunity to argue to the jury in phase three.</w:t>
      </w:r>
    </w:p>
    <w:p w14:paraId="4C07DAC2"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646020F0"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msRmn 12pt" w:hAnsi="TmsRmn 12pt"/>
          <w:b/>
          <w:color w:val="000000"/>
        </w:rPr>
      </w:pPr>
    </w:p>
    <w:p w14:paraId="62BDA1A5" w14:textId="206610DB" w:rsidR="009D203A" w:rsidRDefault="00094998" w:rsidP="00C53D1D">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WPHyperlink"/>
          <w:rFonts w:ascii="Times New" w:hAnsi="Times New"/>
          <w:b/>
          <w:color w:val="000000"/>
        </w:rPr>
      </w:pPr>
      <w:r>
        <w:rPr>
          <w:rStyle w:val="WPHyperlink"/>
          <w:rFonts w:ascii="TmsRmn 12pt" w:hAnsi="TmsRmn 12pt"/>
          <w:color w:val="000000"/>
          <w:u w:val="none"/>
        </w:rPr>
        <w:t>WHEREFORE, the Defendant prays that this Court</w:t>
      </w:r>
      <w:r>
        <w:rPr>
          <w:rStyle w:val="WPHyperlink"/>
          <w:rFonts w:ascii="Times New" w:hAnsi="Times New"/>
          <w:color w:val="000000"/>
          <w:u w:val="none"/>
        </w:rPr>
        <w:t xml:space="preserve"> </w:t>
      </w:r>
      <w:r>
        <w:rPr>
          <w:rStyle w:val="WPHyperlink"/>
          <w:rFonts w:ascii="TmsRmn 12pt" w:hAnsi="TmsRmn 12pt"/>
          <w:color w:val="000000"/>
          <w:u w:val="none"/>
        </w:rPr>
        <w:t xml:space="preserve">allow both </w:t>
      </w:r>
      <w:proofErr w:type="gramStart"/>
      <w:r>
        <w:rPr>
          <w:rStyle w:val="WPHyperlink"/>
          <w:rFonts w:ascii="TmsRmn 12pt" w:hAnsi="TmsRmn 12pt"/>
          <w:color w:val="000000"/>
          <w:u w:val="none"/>
        </w:rPr>
        <w:t>counsel</w:t>
      </w:r>
      <w:proofErr w:type="gramEnd"/>
      <w:r>
        <w:rPr>
          <w:rStyle w:val="WPHyperlink"/>
          <w:rFonts w:ascii="TmsRmn 12pt" w:hAnsi="TmsRmn 12pt"/>
          <w:color w:val="000000"/>
          <w:u w:val="none"/>
        </w:rPr>
        <w:t xml:space="preserve"> to deliver closing arguments</w:t>
      </w:r>
      <w:r w:rsidR="00C53D1D">
        <w:rPr>
          <w:rStyle w:val="WPHyperlink"/>
          <w:rFonts w:ascii="TmsRmn 12pt" w:hAnsi="TmsRmn 12pt"/>
          <w:color w:val="000000"/>
          <w:u w:val="none"/>
        </w:rPr>
        <w:t xml:space="preserve"> </w:t>
      </w:r>
      <w:r>
        <w:rPr>
          <w:rStyle w:val="WPHyperlink"/>
          <w:rFonts w:ascii="TmsRmn 12pt" w:hAnsi="TmsRmn 12pt"/>
          <w:color w:val="000000"/>
          <w:u w:val="none"/>
        </w:rPr>
        <w:t>to the jury should this matter proceed to stage three of death penalty proceedings</w:t>
      </w:r>
    </w:p>
    <w:p w14:paraId="1FEF1248"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36667977" w14:textId="4119C86B" w:rsidR="00C53D1D" w:rsidRDefault="00C53D1D">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r>
        <w:rPr>
          <w:rStyle w:val="WPHyperlink"/>
          <w:rFonts w:ascii="Times New" w:hAnsi="Times New"/>
          <w:b/>
          <w:color w:val="000000"/>
          <w:u w:val="none"/>
        </w:rPr>
        <w:t xml:space="preserve">                                                                                     </w:t>
      </w:r>
      <w:r>
        <w:rPr>
          <w:rStyle w:val="WPHyperlink"/>
          <w:rFonts w:ascii="Times New" w:hAnsi="Times New"/>
          <w:b/>
          <w:color w:val="000000"/>
        </w:rPr>
        <w:tab/>
      </w:r>
      <w:r>
        <w:rPr>
          <w:rStyle w:val="WPHyperlink"/>
          <w:rFonts w:ascii="Times New" w:hAnsi="Times New"/>
          <w:b/>
          <w:color w:val="000000"/>
        </w:rPr>
        <w:tab/>
      </w:r>
      <w:r>
        <w:rPr>
          <w:rStyle w:val="WPHyperlink"/>
          <w:rFonts w:ascii="Times New" w:hAnsi="Times New"/>
          <w:b/>
          <w:color w:val="000000"/>
        </w:rPr>
        <w:tab/>
      </w:r>
      <w:r>
        <w:rPr>
          <w:rStyle w:val="WPHyperlink"/>
          <w:rFonts w:ascii="Times New" w:hAnsi="Times New"/>
          <w:b/>
          <w:color w:val="000000"/>
        </w:rPr>
        <w:tab/>
      </w:r>
      <w:r w:rsidR="00094998">
        <w:rPr>
          <w:rStyle w:val="WPHyperlink"/>
          <w:rFonts w:ascii="Times New" w:hAnsi="Times New"/>
          <w:b/>
          <w:color w:val="000000"/>
        </w:rPr>
        <w:tab/>
      </w:r>
      <w:r w:rsidR="00094998">
        <w:rPr>
          <w:rStyle w:val="WPHyperlink"/>
          <w:rFonts w:ascii="Times New" w:hAnsi="Times New"/>
          <w:b/>
          <w:color w:val="000000"/>
        </w:rPr>
        <w:tab/>
      </w:r>
    </w:p>
    <w:p w14:paraId="319D17BE" w14:textId="54B1B555" w:rsidR="009D203A" w:rsidRDefault="00C53D1D">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r>
        <w:rPr>
          <w:rStyle w:val="WPHyperlink"/>
          <w:rFonts w:ascii="Times New" w:hAnsi="Times New"/>
          <w:color w:val="000000"/>
          <w:u w:val="none"/>
        </w:rPr>
        <w:t xml:space="preserve">                                                                                               </w:t>
      </w:r>
      <w:r w:rsidR="00094998">
        <w:rPr>
          <w:rStyle w:val="WPHyperlink"/>
          <w:rFonts w:ascii="Times New" w:hAnsi="Times New"/>
          <w:color w:val="000000"/>
          <w:u w:val="none"/>
        </w:rPr>
        <w:t>ERIC HANSON, Defendant</w:t>
      </w:r>
    </w:p>
    <w:p w14:paraId="72A4A7B7"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p>
    <w:p w14:paraId="31C31390"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Style w:val="WPHyperlink"/>
          <w:rFonts w:ascii="Times New" w:hAnsi="Times New"/>
          <w:color w:val="000000"/>
          <w:u w:val="none"/>
        </w:rPr>
      </w:pP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t>By_______________________________</w:t>
      </w:r>
    </w:p>
    <w:p w14:paraId="23D24D5C"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Style w:val="WPHyperlink"/>
          <w:rFonts w:ascii="Times New" w:hAnsi="Times New"/>
          <w:color w:val="000000"/>
          <w:u w:val="none"/>
        </w:rPr>
      </w:pP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t>Robert A. Miller, His Attorney</w:t>
      </w:r>
    </w:p>
    <w:p w14:paraId="55EE984A"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color w:val="000000"/>
          <w:u w:val="none"/>
        </w:rPr>
      </w:pP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r>
      <w:r>
        <w:rPr>
          <w:rStyle w:val="WPHyperlink"/>
          <w:rFonts w:ascii="Times New" w:hAnsi="Times New"/>
          <w:color w:val="000000"/>
          <w:u w:val="none"/>
        </w:rPr>
        <w:tab/>
        <w:t>Public Defender</w:t>
      </w:r>
    </w:p>
    <w:p w14:paraId="3D552EDE" w14:textId="77777777" w:rsidR="009D203A" w:rsidRDefault="00094998">
      <w:pPr>
        <w:widowControl w:val="0"/>
        <w:tabs>
          <w:tab w:val="center" w:pos="5112"/>
        </w:tabs>
        <w:rPr>
          <w:rStyle w:val="WPHyperlink"/>
          <w:rFonts w:ascii="Times New" w:hAnsi="Times New"/>
          <w:color w:val="000000"/>
          <w:u w:val="none"/>
        </w:rPr>
      </w:pPr>
      <w:r>
        <w:rPr>
          <w:rStyle w:val="WPHyperlink"/>
          <w:rFonts w:ascii="Times New" w:hAnsi="Times New"/>
          <w:color w:val="000000"/>
          <w:u w:val="none"/>
        </w:rPr>
        <w:tab/>
      </w:r>
      <w:r>
        <w:rPr>
          <w:rStyle w:val="WPHyperlink"/>
          <w:rFonts w:ascii="Times New" w:hAnsi="Times New"/>
          <w:color w:val="000000"/>
          <w:u w:val="none"/>
        </w:rPr>
        <w:tab/>
      </w:r>
    </w:p>
    <w:p w14:paraId="07F3C847"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2E57062A"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5B943FD7"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6161F8FD"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0699F29B"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5AFCDEFA"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3202FF47"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38081432" w14:textId="77777777" w:rsidR="009D203A" w:rsidRDefault="009D203A">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Hyperlink"/>
          <w:rFonts w:ascii="Times New" w:hAnsi="Times New"/>
          <w:b/>
          <w:color w:val="000000"/>
        </w:rPr>
      </w:pPr>
    </w:p>
    <w:p w14:paraId="28FB8DFE"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Style w:val="WPHyperlink"/>
          <w:rFonts w:ascii="Times New" w:hAnsi="Times New"/>
          <w:b/>
          <w:color w:val="000000"/>
        </w:rPr>
      </w:pPr>
      <w:r>
        <w:rPr>
          <w:rStyle w:val="WPHyperlink"/>
          <w:rFonts w:ascii="Times New" w:hAnsi="Times New"/>
          <w:b/>
          <w:color w:val="000000"/>
        </w:rPr>
        <w:tab/>
      </w:r>
    </w:p>
    <w:p w14:paraId="55831C38"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Style w:val="WPHyperlink"/>
          <w:rFonts w:ascii="Times New" w:hAnsi="Times New"/>
          <w:color w:val="000000"/>
          <w:u w:val="none"/>
        </w:rPr>
      </w:pPr>
      <w:r>
        <w:rPr>
          <w:rStyle w:val="WPHyperlink"/>
          <w:rFonts w:ascii="Times New" w:hAnsi="Times New"/>
          <w:color w:val="000000"/>
          <w:u w:val="none"/>
        </w:rPr>
        <w:t>Robert A. Miller   #100121</w:t>
      </w:r>
    </w:p>
    <w:p w14:paraId="21DE6D1B"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Style w:val="WPHyperlink"/>
          <w:rFonts w:ascii="Times New" w:hAnsi="Times New"/>
          <w:color w:val="000000"/>
          <w:u w:val="none"/>
        </w:rPr>
      </w:pPr>
      <w:r>
        <w:rPr>
          <w:rStyle w:val="WPHyperlink"/>
          <w:rFonts w:ascii="Times New" w:hAnsi="Times New"/>
          <w:color w:val="000000"/>
          <w:u w:val="none"/>
        </w:rPr>
        <w:t>OFFICE OF THE PUBLIC DEFENDER</w:t>
      </w:r>
    </w:p>
    <w:p w14:paraId="6D0C79B3" w14:textId="77777777" w:rsidR="009D203A"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Style w:val="WPHyperlink"/>
          <w:rFonts w:ascii="Times New" w:hAnsi="Times New"/>
          <w:color w:val="000000"/>
          <w:u w:val="none"/>
        </w:rPr>
      </w:pPr>
      <w:r>
        <w:rPr>
          <w:rStyle w:val="WPHyperlink"/>
          <w:rFonts w:ascii="Times New" w:hAnsi="Times New"/>
          <w:color w:val="000000"/>
          <w:u w:val="none"/>
        </w:rPr>
        <w:t>503 N. County Farm Road</w:t>
      </w:r>
    </w:p>
    <w:p w14:paraId="12A5C084" w14:textId="77777777" w:rsidR="00094998" w:rsidRDefault="00094998">
      <w:pPr>
        <w:widowControl w:val="0"/>
        <w:tabs>
          <w:tab w:val="left" w:pos="-720"/>
          <w:tab w:val="left" w:pos="0"/>
          <w:tab w:val="left" w:pos="720"/>
          <w:tab w:val="left" w:pos="1062"/>
          <w:tab w:val="left" w:pos="12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Style w:val="WPHyperlink"/>
          <w:rFonts w:ascii="Times New" w:hAnsi="Times New"/>
          <w:b/>
          <w:color w:val="000000"/>
        </w:rPr>
      </w:pPr>
      <w:r>
        <w:rPr>
          <w:rStyle w:val="WPHyperlink"/>
          <w:rFonts w:ascii="Times New" w:hAnsi="Times New"/>
          <w:color w:val="000000"/>
          <w:u w:val="none"/>
        </w:rPr>
        <w:t>Wheaton, IL 60187</w:t>
      </w:r>
    </w:p>
    <w:sectPr w:rsidR="00094998">
      <w:type w:val="continuous"/>
      <w:pgSz w:w="12240" w:h="15840"/>
      <w:pgMar w:top="1470" w:right="1008" w:bottom="1560" w:left="1008" w:header="99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font>
  <w:font w:name="TmsRmn 12pt">
    <w:altName w:val="Calibri"/>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D1D"/>
    <w:rsid w:val="00094998"/>
    <w:rsid w:val="009D203A"/>
    <w:rsid w:val="00C53D1D"/>
    <w:rsid w:val="00C9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2B777"/>
  <w15:chartTrackingRefBased/>
  <w15:docId w15:val="{5AA62BB8-D3DD-489C-80F3-C215DE59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2.westlaw.com/result/result.aspx?blinkedcitelist=False&amp;rs=WLW7.09&amp;ss=CNT&amp;rp=%2f%2fsearch%2f%2fdefault.wl&amp;origin=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3</cp:revision>
  <cp:lastPrinted>2020-03-19T22:38:00Z</cp:lastPrinted>
  <dcterms:created xsi:type="dcterms:W3CDTF">2020-03-19T17:38:00Z</dcterms:created>
  <dcterms:modified xsi:type="dcterms:W3CDTF">2020-03-19T18:44:00Z</dcterms:modified>
</cp:coreProperties>
</file>